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9D2ED" w14:textId="77777777" w:rsidR="00290DFB" w:rsidRPr="00A01C01" w:rsidRDefault="00290DFB">
      <w:pPr>
        <w:rPr>
          <w:noProof/>
          <w:lang w:val="en-IE" w:eastAsia="en-IE"/>
        </w:rPr>
      </w:pPr>
    </w:p>
    <w:p w14:paraId="49FD169E" w14:textId="529DD9DA" w:rsidR="00290DFB" w:rsidRPr="00A01C01" w:rsidRDefault="00290DFB">
      <w:pPr>
        <w:rPr>
          <w:rFonts w:ascii="Arial" w:hAnsi="Arial" w:cs="Arial"/>
          <w:b/>
          <w:bCs/>
          <w:noProof/>
          <w:color w:val="FFFFFF" w:themeColor="background1"/>
          <w:sz w:val="40"/>
          <w:szCs w:val="40"/>
        </w:rPr>
      </w:pPr>
      <w:r>
        <w:rPr>
          <w:rFonts w:ascii="Arial" w:hAnsi="Arial"/>
          <w:b/>
          <w:bCs/>
          <w:noProof/>
          <w:color w:val="FFFFFF" w:themeColor="background1"/>
          <w:sz w:val="40"/>
          <w:szCs w:val="40"/>
          <w:lang w:eastAsia="fr-FR"/>
        </w:rPr>
        <w:drawing>
          <wp:anchor distT="0" distB="0" distL="114300" distR="114300" simplePos="0" relativeHeight="251661312" behindDoc="1" locked="1" layoutInCell="1" allowOverlap="0" wp14:anchorId="7D6EAE4B" wp14:editId="3629E8AD">
            <wp:simplePos x="0" y="0"/>
            <wp:positionH relativeFrom="page">
              <wp:align>left</wp:align>
            </wp:positionH>
            <wp:positionV relativeFrom="page">
              <wp:posOffset>114300</wp:posOffset>
            </wp:positionV>
            <wp:extent cx="7626350" cy="21780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ern_Word Template_D2_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6350" cy="21780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b/>
          <w:bCs/>
          <w:color w:val="FFFFFF" w:themeColor="background1"/>
          <w:sz w:val="40"/>
          <w:szCs w:val="40"/>
        </w:rPr>
        <w:t xml:space="preserve">Guide Baby WASH </w:t>
      </w:r>
    </w:p>
    <w:p w14:paraId="507B9D2B" w14:textId="6C1FA888" w:rsidR="00902236" w:rsidRPr="00A01C01" w:rsidRDefault="00902236" w:rsidP="00E6586F">
      <w:pPr>
        <w:spacing w:after="0"/>
        <w:rPr>
          <w:rFonts w:ascii="Arial" w:hAnsi="Arial" w:cs="Arial"/>
          <w:noProof/>
          <w:color w:val="FFFFFF" w:themeColor="background1"/>
          <w:sz w:val="28"/>
          <w:szCs w:val="28"/>
        </w:rPr>
      </w:pPr>
      <w:r>
        <w:rPr>
          <w:rFonts w:ascii="Arial" w:hAnsi="Arial"/>
          <w:color w:val="FFFFFF" w:themeColor="background1"/>
          <w:sz w:val="28"/>
          <w:szCs w:val="28"/>
        </w:rPr>
        <w:t>Introduction</w:t>
      </w:r>
    </w:p>
    <w:p w14:paraId="5AD0F74D" w14:textId="2638D5A7" w:rsidR="00902236" w:rsidRPr="00B4496F" w:rsidRDefault="00902236" w:rsidP="002A008B"/>
    <w:p w14:paraId="4FF381AD" w14:textId="6A4E7BEE" w:rsidR="00902236" w:rsidRPr="00A01C01" w:rsidRDefault="00E6586F" w:rsidP="00E6586F">
      <w:pPr>
        <w:pStyle w:val="Titre2"/>
        <w:rPr>
          <w:b/>
          <w:bCs/>
          <w:color w:val="00B050"/>
        </w:rPr>
      </w:pPr>
      <w:r>
        <w:rPr>
          <w:b/>
          <w:bCs/>
          <w:color w:val="00B050"/>
        </w:rPr>
        <w:t>Objectif de ce guide</w:t>
      </w:r>
    </w:p>
    <w:p w14:paraId="2F89E66C" w14:textId="4DA2F700" w:rsidR="00902236" w:rsidRPr="00A01C01" w:rsidRDefault="00DC5D52">
      <w:r>
        <w:t xml:space="preserve">L'objectif de ce guide Baby WASH est d'aider le personnel du pays Concern à comprendre le concept de Baby WASH et à intégrer ses activités dans les programmes existants ou nouveaux pour améliorer la santé et la nutrition des nourrissons et des jeunes enfants âgés de moins de deux ans.  </w:t>
      </w:r>
    </w:p>
    <w:p w14:paraId="0BDFEC6D" w14:textId="458951A5" w:rsidR="00DC5D52" w:rsidRPr="00A01C01" w:rsidRDefault="00902236">
      <w:r>
        <w:t xml:space="preserve">Le guide est actuellement divisé en trois quatre sections, chacune ayant son propre objectif : </w:t>
      </w:r>
    </w:p>
    <w:p w14:paraId="67394981" w14:textId="6AA2B85A" w:rsidR="00DC5D52" w:rsidRPr="00A01C01" w:rsidRDefault="00E6586F" w:rsidP="008A0C85">
      <w:pPr>
        <w:pStyle w:val="Paragraphedeliste"/>
        <w:numPr>
          <w:ilvl w:val="0"/>
          <w:numId w:val="1"/>
        </w:numPr>
        <w:rPr>
          <w:iCs/>
        </w:rPr>
      </w:pPr>
      <w:r>
        <w:rPr>
          <w:b/>
          <w:iCs/>
        </w:rPr>
        <w:t>Introduction </w:t>
      </w:r>
      <w:r>
        <w:t xml:space="preserve">expliquer ce que sont les actions Baby WASH et pourquoi elles sont importantes. </w:t>
      </w:r>
    </w:p>
    <w:p w14:paraId="0CEAE26B" w14:textId="2A1DF6F1" w:rsidR="00983A96" w:rsidRPr="00A01C01" w:rsidRDefault="00E6586F" w:rsidP="008A0C85">
      <w:pPr>
        <w:pStyle w:val="Paragraphedeliste"/>
        <w:numPr>
          <w:ilvl w:val="0"/>
          <w:numId w:val="1"/>
        </w:numPr>
        <w:rPr>
          <w:iCs/>
        </w:rPr>
      </w:pPr>
      <w:r>
        <w:rPr>
          <w:b/>
          <w:iCs/>
        </w:rPr>
        <w:t>Module 1 </w:t>
      </w:r>
      <w:r>
        <w:t>: fournir des conseils et des outils pour préparer une analyse initiale des lacunes et pour effectuer l'évaluation initiale des risques, des pratiques et des opportunités liés au programme Baby WASH.</w:t>
      </w:r>
    </w:p>
    <w:p w14:paraId="4CCC8E5E" w14:textId="16A7E90F" w:rsidR="00E6586F" w:rsidRPr="00A01C01" w:rsidRDefault="00E6586F" w:rsidP="008A0C85">
      <w:pPr>
        <w:pStyle w:val="Paragraphedeliste"/>
        <w:numPr>
          <w:ilvl w:val="0"/>
          <w:numId w:val="1"/>
        </w:numPr>
        <w:rPr>
          <w:iCs/>
        </w:rPr>
      </w:pPr>
      <w:r>
        <w:rPr>
          <w:b/>
          <w:iCs/>
        </w:rPr>
        <w:t>Module 2 :</w:t>
      </w:r>
      <w:r>
        <w:t xml:space="preserve"> fournir des conseils sur la collaboration avec les communautés pour concevoir des interventions Baby WASH pour qui soient adaptées à leur contexte. </w:t>
      </w:r>
    </w:p>
    <w:p w14:paraId="08B37E96" w14:textId="58C0A282" w:rsidR="00C6341D" w:rsidRPr="00A01C01" w:rsidRDefault="00C6341D" w:rsidP="008A0C85">
      <w:pPr>
        <w:pStyle w:val="Paragraphedeliste"/>
        <w:numPr>
          <w:ilvl w:val="0"/>
          <w:numId w:val="1"/>
        </w:numPr>
        <w:rPr>
          <w:iCs/>
        </w:rPr>
      </w:pPr>
      <w:r>
        <w:rPr>
          <w:b/>
          <w:iCs/>
        </w:rPr>
        <w:t>Module 3 :</w:t>
      </w:r>
      <w:r>
        <w:t xml:space="preserve"> fournir des conseils sur la manière de suivre et d'évaluer les interventions Baby WASH</w:t>
      </w:r>
    </w:p>
    <w:p w14:paraId="468AEEA2" w14:textId="1B06E535" w:rsidR="00DC5D52" w:rsidRPr="00A01C01" w:rsidRDefault="00DC5D52">
      <w:r>
        <w:t xml:space="preserve">Ce guide a été élaboré par les équipes de du siège de Concern chargées de la nutrition, de la santé et de l'eau, de l'assainissement et de l'hygiène, avec le soutien de Chloe Angood du Réseau de nutrition d'urgence, en étroite consultation avec les équipes de pays de Concern. Le guide a été publié pour la première fois en décembre 2020 et sera piloté et révisé en 2021. </w:t>
      </w:r>
    </w:p>
    <w:p w14:paraId="200A1865" w14:textId="77777777" w:rsidR="00983A96" w:rsidRPr="00B4496F" w:rsidRDefault="00983A96" w:rsidP="00983A96">
      <w:pPr>
        <w:pStyle w:val="Titre2"/>
        <w:rPr>
          <w:b/>
          <w:bCs/>
          <w:color w:val="00B050"/>
          <w:sz w:val="10"/>
          <w:szCs w:val="10"/>
        </w:rPr>
      </w:pPr>
    </w:p>
    <w:p w14:paraId="187CFDF6" w14:textId="0F0A97AA" w:rsidR="0028154E" w:rsidRPr="00A01C01" w:rsidRDefault="0028154E" w:rsidP="00983A96">
      <w:pPr>
        <w:pStyle w:val="Titre2"/>
        <w:rPr>
          <w:b/>
          <w:bCs/>
          <w:color w:val="00B050"/>
        </w:rPr>
      </w:pPr>
      <w:r>
        <w:rPr>
          <w:b/>
          <w:bCs/>
          <w:color w:val="00B050"/>
        </w:rPr>
        <w:t xml:space="preserve">Qu’est-ce que l’approche Baby WASH ? </w:t>
      </w:r>
    </w:p>
    <w:p w14:paraId="1E86C556" w14:textId="7D307481" w:rsidR="00CF4764" w:rsidRPr="00A01C01" w:rsidRDefault="0028154E">
      <w:r>
        <w:t xml:space="preserve">Baby WASH est un ensemble d'actions ciblées sur les points de vulnérabilité au cours des 1000 premiers jours de la vie (de la conception au deuxième anniversaire de l'enfant). Elles visent à prévenir les infections pendant la grossesse, l'accouchement et les deux premiers mois de vie de l'enfant. Ces actions accordent une attention particulière à l'interruption de la voie d'infection féco-orale (excréments humains ou d'animaux pénétrant dans la bouche), notamment pour les jeunes enfants. L'objectif global de ces actions est de réduire le risque de maladie, de malnutrition et de décès chez les enfants de moins de deux ans.  </w:t>
      </w:r>
    </w:p>
    <w:p w14:paraId="4A5ECD88" w14:textId="46F26A28" w:rsidR="00CF4764" w:rsidRPr="00465B5F" w:rsidRDefault="00CF4764" w:rsidP="00CF4764">
      <w:pPr>
        <w:rPr>
          <w:b/>
          <w:bCs/>
        </w:rPr>
      </w:pPr>
      <w:r>
        <w:rPr>
          <w:b/>
          <w:bCs/>
        </w:rPr>
        <w:t>Figure 1 : Comment les interventions Baby WASH chevauchent avec d'autres programmes sectoriels</w:t>
      </w:r>
    </w:p>
    <w:p w14:paraId="31FFB8E4" w14:textId="77777777" w:rsidR="00CF4764" w:rsidRPr="00C51C94" w:rsidRDefault="00CF4764" w:rsidP="00CF4764">
      <w:r>
        <w:lastRenderedPageBreak/>
        <w:t xml:space="preserve">                                  </w:t>
      </w:r>
      <w:r>
        <w:rPr>
          <w:noProof/>
          <w:lang w:eastAsia="fr-FR"/>
        </w:rPr>
        <w:drawing>
          <wp:inline distT="0" distB="0" distL="0" distR="0" wp14:anchorId="3A64DE8B" wp14:editId="2DE234CB">
            <wp:extent cx="3289300" cy="1892095"/>
            <wp:effectExtent l="19050" t="19050" r="25400" b="13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95921" cy="1895904"/>
                    </a:xfrm>
                    <a:prstGeom prst="rect">
                      <a:avLst/>
                    </a:prstGeom>
                    <a:solidFill>
                      <a:schemeClr val="tx1"/>
                    </a:solidFill>
                    <a:ln>
                      <a:solidFill>
                        <a:schemeClr val="accent1"/>
                      </a:solidFill>
                    </a:ln>
                  </pic:spPr>
                </pic:pic>
              </a:graphicData>
            </a:graphic>
          </wp:inline>
        </w:drawing>
      </w:r>
    </w:p>
    <w:p w14:paraId="00F7629B" w14:textId="77777777" w:rsidR="00CF4764" w:rsidRPr="00A01C01" w:rsidRDefault="00CF4764">
      <w:pPr>
        <w:rPr>
          <w:lang w:val="en-IE"/>
        </w:rPr>
      </w:pPr>
    </w:p>
    <w:p w14:paraId="63E828F9" w14:textId="5CDF4C95" w:rsidR="00576191" w:rsidRPr="00A01C01" w:rsidRDefault="00562744" w:rsidP="00D9312F">
      <w:pPr>
        <w:pStyle w:val="Titre2"/>
        <w:rPr>
          <w:b/>
          <w:bCs/>
          <w:color w:val="00B050"/>
        </w:rPr>
      </w:pPr>
      <w:r>
        <w:rPr>
          <w:b/>
          <w:bCs/>
          <w:color w:val="00B050"/>
        </w:rPr>
        <w:t xml:space="preserve">Que doivent viser les actions Baby WASH ? </w:t>
      </w:r>
    </w:p>
    <w:p w14:paraId="05E00EB7" w14:textId="023E4DE5" w:rsidR="00562744" w:rsidRPr="00A01C01" w:rsidRDefault="00D9312F" w:rsidP="00EF581D">
      <w:r>
        <w:t>Les actions Baby WASH doivent être adaptées aux besoins de la communauté. Elles peuvent être ciblées sur les ménages, les communautés ou les établissements de santé. Ces activités seront plus efficaces lorsqu'elles seront imbriquées dans les programmes existants qui répondent déjà ou répondront aux besoins essentiels dans les secteurs WASH, nutrition, santé et éventuellement des moyens de subsistance.  Le Tableau 1 montre ce que les activités supplémentaires Baby WASH doivent cibler afin de prévenir l'infection pendant les périodes critiques de vulnérabilité au cours des 1000 premiers jours de la vie.  Les domaines prioritaires du programme Baby WASH couverts par ce guide sont surlignés en bleu (voir la section suivante pour plus d'explications).</w:t>
      </w:r>
    </w:p>
    <w:p w14:paraId="1A191BF0" w14:textId="2BD56C71" w:rsidR="003461A3" w:rsidRPr="00A01C01" w:rsidRDefault="00AA61FB" w:rsidP="007B153A">
      <w:pPr>
        <w:spacing w:after="0"/>
        <w:rPr>
          <w:b/>
          <w:bCs/>
        </w:rPr>
      </w:pPr>
      <w:r>
        <w:rPr>
          <w:b/>
          <w:bCs/>
        </w:rPr>
        <w:t xml:space="preserve">Tableau 1 : Ce que les activités supplémentaires Baby WASH visent à réaliser au cours des 1 000 premiers jours de la vie </w:t>
      </w:r>
    </w:p>
    <w:tbl>
      <w:tblPr>
        <w:tblStyle w:val="Grilledutableau"/>
        <w:tblW w:w="0" w:type="auto"/>
        <w:tblLook w:val="04A0" w:firstRow="1" w:lastRow="0" w:firstColumn="1" w:lastColumn="0" w:noHBand="0" w:noVBand="1"/>
      </w:tblPr>
      <w:tblGrid>
        <w:gridCol w:w="2263"/>
        <w:gridCol w:w="1940"/>
        <w:gridCol w:w="1809"/>
        <w:gridCol w:w="2018"/>
      </w:tblGrid>
      <w:tr w:rsidR="007B153A" w:rsidRPr="00465B5F" w14:paraId="70362544" w14:textId="77777777" w:rsidTr="00A01C01">
        <w:tc>
          <w:tcPr>
            <w:tcW w:w="2263" w:type="dxa"/>
            <w:hideMark/>
          </w:tcPr>
          <w:p w14:paraId="26D2E0FF" w14:textId="77DF92B1" w:rsidR="007B153A" w:rsidRPr="00A01C01" w:rsidRDefault="00EB72F0">
            <w:pPr>
              <w:rPr>
                <w:rFonts w:ascii="Arial" w:hAnsi="Arial" w:cs="Arial"/>
                <w:b/>
                <w:sz w:val="20"/>
              </w:rPr>
            </w:pPr>
            <w:r>
              <w:rPr>
                <w:rFonts w:ascii="Arial" w:hAnsi="Arial"/>
                <w:b/>
                <w:sz w:val="20"/>
              </w:rPr>
              <w:t>Actions essentielles qui devraient déjà être couvertes par une programmation plus large</w:t>
            </w:r>
          </w:p>
        </w:tc>
        <w:tc>
          <w:tcPr>
            <w:tcW w:w="1843" w:type="dxa"/>
            <w:hideMark/>
          </w:tcPr>
          <w:p w14:paraId="030E5A14" w14:textId="77777777" w:rsidR="007B153A" w:rsidRPr="00A01C01" w:rsidRDefault="007B153A" w:rsidP="002A22F1">
            <w:pPr>
              <w:rPr>
                <w:rFonts w:ascii="Arial" w:hAnsi="Arial" w:cs="Arial"/>
                <w:b/>
                <w:sz w:val="20"/>
              </w:rPr>
            </w:pPr>
            <w:r>
              <w:rPr>
                <w:rFonts w:ascii="Arial" w:hAnsi="Arial"/>
                <w:b/>
                <w:sz w:val="20"/>
              </w:rPr>
              <w:t>Périodes vulnérables pendant les 1000 premiers jours</w:t>
            </w:r>
          </w:p>
        </w:tc>
        <w:tc>
          <w:tcPr>
            <w:tcW w:w="3827" w:type="dxa"/>
            <w:gridSpan w:val="2"/>
            <w:hideMark/>
          </w:tcPr>
          <w:p w14:paraId="58A250A9" w14:textId="77777777" w:rsidR="007B153A" w:rsidRPr="00B4496F" w:rsidRDefault="007B153A" w:rsidP="002A22F1">
            <w:pPr>
              <w:rPr>
                <w:rFonts w:ascii="Arial" w:hAnsi="Arial" w:cs="Arial"/>
                <w:b/>
                <w:sz w:val="20"/>
              </w:rPr>
            </w:pPr>
          </w:p>
          <w:p w14:paraId="65FD415B" w14:textId="570B9140" w:rsidR="007B153A" w:rsidRPr="00A01C01" w:rsidRDefault="007B153A" w:rsidP="002A22F1">
            <w:pPr>
              <w:rPr>
                <w:rFonts w:ascii="Arial" w:hAnsi="Arial" w:cs="Arial"/>
                <w:b/>
                <w:sz w:val="20"/>
              </w:rPr>
            </w:pPr>
            <w:r>
              <w:rPr>
                <w:rFonts w:ascii="Arial" w:hAnsi="Arial"/>
                <w:b/>
                <w:sz w:val="20"/>
              </w:rPr>
              <w:t>Les activités Baby WASH supplémentaires doivent viser à :</w:t>
            </w:r>
          </w:p>
          <w:p w14:paraId="3FC1285C" w14:textId="77777777" w:rsidR="007B153A" w:rsidRPr="00B4496F" w:rsidRDefault="007B153A" w:rsidP="002A22F1">
            <w:pPr>
              <w:rPr>
                <w:rFonts w:ascii="Arial" w:hAnsi="Arial" w:cs="Arial"/>
                <w:b/>
                <w:sz w:val="20"/>
              </w:rPr>
            </w:pPr>
          </w:p>
        </w:tc>
      </w:tr>
      <w:tr w:rsidR="00EE5B7D" w:rsidRPr="00465B5F" w14:paraId="73978F2B" w14:textId="77777777" w:rsidTr="00A01C01">
        <w:trPr>
          <w:trHeight w:val="1204"/>
        </w:trPr>
        <w:tc>
          <w:tcPr>
            <w:tcW w:w="2263" w:type="dxa"/>
            <w:vMerge w:val="restart"/>
          </w:tcPr>
          <w:p w14:paraId="6840855B" w14:textId="77777777" w:rsidR="00EE5B7D" w:rsidRPr="00B4496F" w:rsidRDefault="00EE5B7D" w:rsidP="002A22F1">
            <w:pPr>
              <w:rPr>
                <w:rFonts w:ascii="Arial" w:hAnsi="Arial" w:cs="Arial"/>
                <w:sz w:val="20"/>
              </w:rPr>
            </w:pPr>
          </w:p>
          <w:p w14:paraId="0E48E461" w14:textId="77777777" w:rsidR="00EE5B7D" w:rsidRPr="00B4496F" w:rsidRDefault="00EE5B7D" w:rsidP="002A22F1">
            <w:pPr>
              <w:rPr>
                <w:rFonts w:ascii="Arial" w:hAnsi="Arial" w:cs="Arial"/>
                <w:sz w:val="20"/>
              </w:rPr>
            </w:pPr>
          </w:p>
          <w:p w14:paraId="1D6E1B6E" w14:textId="77777777" w:rsidR="00EE5B7D" w:rsidRPr="00B4496F" w:rsidRDefault="00EE5B7D" w:rsidP="002A22F1">
            <w:pPr>
              <w:rPr>
                <w:rFonts w:ascii="Arial" w:hAnsi="Arial" w:cs="Arial"/>
                <w:sz w:val="20"/>
              </w:rPr>
            </w:pPr>
          </w:p>
          <w:p w14:paraId="241F1BA9" w14:textId="71D03550" w:rsidR="00EE5B7D" w:rsidRPr="00A01C01" w:rsidRDefault="00322983" w:rsidP="002A22F1">
            <w:pPr>
              <w:rPr>
                <w:rFonts w:ascii="Arial" w:hAnsi="Arial" w:cs="Arial"/>
                <w:sz w:val="20"/>
              </w:rPr>
            </w:pPr>
            <w:r>
              <w:rPr>
                <w:rFonts w:ascii="Arial" w:hAnsi="Arial"/>
                <w:sz w:val="20"/>
              </w:rPr>
              <w:t>Améliorer l'accès à des services d'eau et d'assainissement de qualité</w:t>
            </w:r>
          </w:p>
          <w:p w14:paraId="5874EDEC" w14:textId="77777777" w:rsidR="00EE5B7D" w:rsidRPr="00B4496F" w:rsidRDefault="00EE5B7D" w:rsidP="002A22F1">
            <w:pPr>
              <w:rPr>
                <w:rFonts w:ascii="Arial" w:hAnsi="Arial" w:cs="Arial"/>
                <w:sz w:val="20"/>
              </w:rPr>
            </w:pPr>
          </w:p>
          <w:p w14:paraId="18D8542C" w14:textId="5B9A41EF" w:rsidR="00EE5B7D" w:rsidRPr="00A01C01" w:rsidRDefault="00EE5B7D" w:rsidP="002A22F1">
            <w:pPr>
              <w:rPr>
                <w:rFonts w:ascii="Arial" w:hAnsi="Arial" w:cs="Arial"/>
                <w:sz w:val="20"/>
              </w:rPr>
            </w:pPr>
            <w:r>
              <w:rPr>
                <w:rFonts w:ascii="Arial" w:hAnsi="Arial"/>
                <w:sz w:val="20"/>
              </w:rPr>
              <w:t>Promouvoir les pratiques de base en matière d'hygiène, de nutrition et de santé</w:t>
            </w:r>
          </w:p>
          <w:p w14:paraId="3E21E2DE" w14:textId="77777777" w:rsidR="00EE5B7D" w:rsidRPr="00B4496F" w:rsidRDefault="00EE5B7D" w:rsidP="002A22F1">
            <w:pPr>
              <w:rPr>
                <w:rFonts w:ascii="Arial" w:hAnsi="Arial" w:cs="Arial"/>
                <w:sz w:val="20"/>
              </w:rPr>
            </w:pPr>
          </w:p>
          <w:p w14:paraId="3509320B" w14:textId="061DE8E9" w:rsidR="00EE5B7D" w:rsidRPr="00A01C01" w:rsidRDefault="00322983" w:rsidP="002A22F1">
            <w:pPr>
              <w:rPr>
                <w:rFonts w:ascii="Arial" w:hAnsi="Arial" w:cs="Arial"/>
                <w:sz w:val="20"/>
              </w:rPr>
            </w:pPr>
            <w:r>
              <w:rPr>
                <w:rFonts w:ascii="Arial" w:hAnsi="Arial"/>
                <w:sz w:val="20"/>
              </w:rPr>
              <w:t>Améliorer l'accès aux services de santé essentiels et renforcer les systèmes de santé</w:t>
            </w:r>
          </w:p>
          <w:p w14:paraId="3CD1B034" w14:textId="77777777" w:rsidR="00EE5B7D" w:rsidRPr="00B4496F" w:rsidRDefault="00EE5B7D" w:rsidP="002A22F1">
            <w:pPr>
              <w:rPr>
                <w:rFonts w:ascii="Arial" w:hAnsi="Arial" w:cs="Arial"/>
                <w:sz w:val="20"/>
              </w:rPr>
            </w:pPr>
          </w:p>
          <w:p w14:paraId="21E057AC" w14:textId="447CECDD" w:rsidR="00EE5B7D" w:rsidRPr="00465B5F" w:rsidRDefault="00322983" w:rsidP="002A22F1">
            <w:pPr>
              <w:rPr>
                <w:rFonts w:ascii="Arial" w:hAnsi="Arial" w:cs="Arial"/>
                <w:sz w:val="20"/>
              </w:rPr>
            </w:pPr>
            <w:r>
              <w:rPr>
                <w:rFonts w:ascii="Arial" w:hAnsi="Arial"/>
                <w:sz w:val="20"/>
              </w:rPr>
              <w:t xml:space="preserve">Améliorer l'accès aux moyens de subsistance, à une alimentation nutritive </w:t>
            </w:r>
            <w:r>
              <w:rPr>
                <w:rFonts w:ascii="Arial" w:hAnsi="Arial"/>
                <w:sz w:val="20"/>
              </w:rPr>
              <w:lastRenderedPageBreak/>
              <w:t>et à la couverture des besoins de base</w:t>
            </w:r>
          </w:p>
          <w:p w14:paraId="53619D6C" w14:textId="1312B5C0" w:rsidR="00EE5B7D" w:rsidRPr="00B4496F" w:rsidRDefault="00EE5B7D" w:rsidP="002A22F1">
            <w:pPr>
              <w:rPr>
                <w:rFonts w:ascii="Arial" w:hAnsi="Arial" w:cs="Arial"/>
                <w:sz w:val="20"/>
              </w:rPr>
            </w:pPr>
          </w:p>
        </w:tc>
        <w:tc>
          <w:tcPr>
            <w:tcW w:w="1843" w:type="dxa"/>
            <w:vAlign w:val="center"/>
            <w:hideMark/>
          </w:tcPr>
          <w:p w14:paraId="62E10C9A" w14:textId="77777777" w:rsidR="00EE5B7D" w:rsidRPr="00A01C01" w:rsidRDefault="00EE5B7D" w:rsidP="002A22F1">
            <w:pPr>
              <w:rPr>
                <w:rFonts w:ascii="Arial" w:hAnsi="Arial" w:cs="Arial"/>
                <w:sz w:val="20"/>
              </w:rPr>
            </w:pPr>
            <w:r>
              <w:rPr>
                <w:rFonts w:ascii="Arial" w:hAnsi="Arial"/>
                <w:sz w:val="20"/>
              </w:rPr>
              <w:lastRenderedPageBreak/>
              <w:t>Grossesse</w:t>
            </w:r>
          </w:p>
        </w:tc>
        <w:tc>
          <w:tcPr>
            <w:tcW w:w="3827" w:type="dxa"/>
            <w:gridSpan w:val="2"/>
            <w:vAlign w:val="center"/>
            <w:hideMark/>
          </w:tcPr>
          <w:p w14:paraId="6EAD5E03" w14:textId="77777777" w:rsidR="00EE5B7D" w:rsidRPr="00A01C01" w:rsidRDefault="00EE5B7D" w:rsidP="007B153A">
            <w:pPr>
              <w:pStyle w:val="Paragraphedeliste"/>
              <w:numPr>
                <w:ilvl w:val="0"/>
                <w:numId w:val="31"/>
              </w:numPr>
              <w:ind w:left="286" w:hanging="286"/>
              <w:rPr>
                <w:rFonts w:ascii="Arial" w:hAnsi="Arial" w:cs="Arial"/>
                <w:sz w:val="20"/>
              </w:rPr>
            </w:pPr>
            <w:r>
              <w:rPr>
                <w:rFonts w:ascii="Arial" w:hAnsi="Arial"/>
                <w:sz w:val="20"/>
              </w:rPr>
              <w:t>Garantir une hygiène optimale pendant la grossesse</w:t>
            </w:r>
          </w:p>
          <w:p w14:paraId="0BFC92C7" w14:textId="0305DFBB" w:rsidR="00EE5B7D" w:rsidRPr="00A01C01" w:rsidRDefault="00EE5B7D" w:rsidP="007B153A">
            <w:pPr>
              <w:pStyle w:val="Paragraphedeliste"/>
              <w:numPr>
                <w:ilvl w:val="0"/>
                <w:numId w:val="31"/>
              </w:numPr>
              <w:ind w:left="286" w:hanging="286"/>
              <w:rPr>
                <w:rFonts w:ascii="Arial" w:hAnsi="Arial" w:cs="Arial"/>
                <w:sz w:val="20"/>
              </w:rPr>
            </w:pPr>
            <w:r>
              <w:rPr>
                <w:rFonts w:ascii="Arial" w:hAnsi="Arial"/>
                <w:sz w:val="20"/>
              </w:rPr>
              <w:t xml:space="preserve">Interdire </w:t>
            </w:r>
            <w:r w:rsidR="00B4496F">
              <w:rPr>
                <w:rFonts w:ascii="Arial" w:hAnsi="Arial"/>
                <w:sz w:val="20"/>
              </w:rPr>
              <w:t>aux femmes enceintes</w:t>
            </w:r>
            <w:r>
              <w:rPr>
                <w:rFonts w:ascii="Arial" w:hAnsi="Arial"/>
                <w:sz w:val="20"/>
              </w:rPr>
              <w:t xml:space="preserve"> de transporter de lourdes charges telles que l'eau pour le ménage</w:t>
            </w:r>
          </w:p>
        </w:tc>
      </w:tr>
      <w:tr w:rsidR="00EE5B7D" w:rsidRPr="00465B5F" w14:paraId="748F0A5B" w14:textId="77777777" w:rsidTr="00A01C01">
        <w:trPr>
          <w:trHeight w:val="1185"/>
        </w:trPr>
        <w:tc>
          <w:tcPr>
            <w:tcW w:w="2263" w:type="dxa"/>
            <w:vMerge/>
            <w:hideMark/>
          </w:tcPr>
          <w:p w14:paraId="185C4B47" w14:textId="451AAFEF" w:rsidR="00EE5B7D" w:rsidRPr="00B4496F" w:rsidRDefault="00EE5B7D" w:rsidP="002A22F1">
            <w:pPr>
              <w:rPr>
                <w:rFonts w:ascii="Arial" w:hAnsi="Arial" w:cs="Arial"/>
                <w:sz w:val="20"/>
              </w:rPr>
            </w:pPr>
          </w:p>
        </w:tc>
        <w:tc>
          <w:tcPr>
            <w:tcW w:w="1843" w:type="dxa"/>
            <w:vAlign w:val="center"/>
            <w:hideMark/>
          </w:tcPr>
          <w:p w14:paraId="27C09093" w14:textId="77777777" w:rsidR="00EE5B7D" w:rsidRPr="00A01C01" w:rsidRDefault="00EE5B7D" w:rsidP="002A22F1">
            <w:pPr>
              <w:rPr>
                <w:rFonts w:ascii="Arial" w:hAnsi="Arial" w:cs="Arial"/>
                <w:sz w:val="20"/>
              </w:rPr>
            </w:pPr>
            <w:r>
              <w:rPr>
                <w:rFonts w:ascii="Arial" w:hAnsi="Arial"/>
                <w:sz w:val="20"/>
              </w:rPr>
              <w:t>Travail et accouchement</w:t>
            </w:r>
          </w:p>
        </w:tc>
        <w:tc>
          <w:tcPr>
            <w:tcW w:w="3827" w:type="dxa"/>
            <w:gridSpan w:val="2"/>
            <w:shd w:val="clear" w:color="auto" w:fill="00B0F0"/>
            <w:vAlign w:val="center"/>
            <w:hideMark/>
          </w:tcPr>
          <w:p w14:paraId="21773092" w14:textId="3D452802" w:rsidR="00EE5B7D" w:rsidRPr="00A01C01" w:rsidRDefault="00EE5B7D" w:rsidP="007B153A">
            <w:pPr>
              <w:pStyle w:val="Paragraphedeliste"/>
              <w:numPr>
                <w:ilvl w:val="0"/>
                <w:numId w:val="31"/>
              </w:numPr>
              <w:ind w:left="286" w:hanging="286"/>
              <w:rPr>
                <w:rFonts w:ascii="Arial" w:hAnsi="Arial" w:cs="Arial"/>
                <w:b/>
                <w:sz w:val="20"/>
              </w:rPr>
            </w:pPr>
            <w:r>
              <w:rPr>
                <w:rFonts w:ascii="Arial" w:hAnsi="Arial"/>
                <w:b/>
                <w:sz w:val="20"/>
              </w:rPr>
              <w:t>Garantir un accouchement dans de bonnes conditions d'hygiène (dans un établissement de santé ou à domicile)</w:t>
            </w:r>
          </w:p>
        </w:tc>
      </w:tr>
      <w:tr w:rsidR="00EE5B7D" w:rsidRPr="00465B5F" w14:paraId="71FA35A6" w14:textId="77777777" w:rsidTr="00A01C01">
        <w:trPr>
          <w:trHeight w:val="1155"/>
        </w:trPr>
        <w:tc>
          <w:tcPr>
            <w:tcW w:w="2263" w:type="dxa"/>
            <w:vMerge/>
            <w:hideMark/>
          </w:tcPr>
          <w:p w14:paraId="2E8D438A" w14:textId="1795EA4D" w:rsidR="00EE5B7D" w:rsidRPr="00B4496F" w:rsidRDefault="00EE5B7D" w:rsidP="002A22F1">
            <w:pPr>
              <w:rPr>
                <w:rFonts w:ascii="Arial" w:hAnsi="Arial" w:cs="Arial"/>
                <w:sz w:val="20"/>
              </w:rPr>
            </w:pPr>
          </w:p>
        </w:tc>
        <w:tc>
          <w:tcPr>
            <w:tcW w:w="1843" w:type="dxa"/>
            <w:vAlign w:val="center"/>
            <w:hideMark/>
          </w:tcPr>
          <w:p w14:paraId="7C64CFFC" w14:textId="77777777" w:rsidR="00EE5B7D" w:rsidRPr="00A01C01" w:rsidRDefault="00EE5B7D" w:rsidP="002A22F1">
            <w:pPr>
              <w:rPr>
                <w:rFonts w:ascii="Arial" w:hAnsi="Arial" w:cs="Arial"/>
                <w:sz w:val="20"/>
              </w:rPr>
            </w:pPr>
            <w:r>
              <w:rPr>
                <w:rFonts w:ascii="Arial" w:hAnsi="Arial"/>
                <w:sz w:val="20"/>
              </w:rPr>
              <w:t>Petite enfance (six premiers mois)</w:t>
            </w:r>
          </w:p>
        </w:tc>
        <w:tc>
          <w:tcPr>
            <w:tcW w:w="1809" w:type="dxa"/>
            <w:vMerge w:val="restart"/>
            <w:shd w:val="clear" w:color="auto" w:fill="00B0F0"/>
            <w:vAlign w:val="center"/>
            <w:hideMark/>
          </w:tcPr>
          <w:p w14:paraId="428BE1FF" w14:textId="77777777" w:rsidR="00EE5B7D" w:rsidRPr="00A01C01" w:rsidRDefault="00EE5B7D" w:rsidP="007B153A">
            <w:pPr>
              <w:pStyle w:val="Paragraphedeliste"/>
              <w:numPr>
                <w:ilvl w:val="0"/>
                <w:numId w:val="31"/>
              </w:numPr>
              <w:ind w:left="286" w:hanging="286"/>
              <w:rPr>
                <w:rFonts w:ascii="Arial" w:hAnsi="Arial" w:cs="Arial"/>
                <w:b/>
                <w:sz w:val="20"/>
              </w:rPr>
            </w:pPr>
            <w:r>
              <w:rPr>
                <w:rFonts w:ascii="Arial" w:hAnsi="Arial"/>
                <w:b/>
                <w:sz w:val="20"/>
              </w:rPr>
              <w:t>Veiller à l’élimination sûre des selles du nourrisson (caca)</w:t>
            </w:r>
          </w:p>
        </w:tc>
        <w:tc>
          <w:tcPr>
            <w:tcW w:w="2018" w:type="dxa"/>
            <w:vAlign w:val="center"/>
            <w:hideMark/>
          </w:tcPr>
          <w:p w14:paraId="0B69B966" w14:textId="77777777" w:rsidR="00EE5B7D" w:rsidRPr="00A01C01" w:rsidRDefault="00EE5B7D" w:rsidP="007B153A">
            <w:pPr>
              <w:pStyle w:val="Paragraphedeliste"/>
              <w:numPr>
                <w:ilvl w:val="0"/>
                <w:numId w:val="31"/>
              </w:numPr>
              <w:ind w:left="286" w:hanging="286"/>
              <w:rPr>
                <w:rFonts w:ascii="Arial" w:hAnsi="Arial" w:cs="Arial"/>
                <w:sz w:val="20"/>
              </w:rPr>
            </w:pPr>
            <w:r>
              <w:rPr>
                <w:rFonts w:ascii="Arial" w:hAnsi="Arial"/>
                <w:sz w:val="20"/>
              </w:rPr>
              <w:t>Allaitement maternel exclusif : essentiel pour la nutrition et pour la prévention des infections</w:t>
            </w:r>
          </w:p>
        </w:tc>
      </w:tr>
      <w:tr w:rsidR="00EE5B7D" w:rsidRPr="00465B5F" w14:paraId="29415E43" w14:textId="77777777" w:rsidTr="00A01C01">
        <w:trPr>
          <w:trHeight w:val="1317"/>
        </w:trPr>
        <w:tc>
          <w:tcPr>
            <w:tcW w:w="2263" w:type="dxa"/>
            <w:vMerge/>
            <w:hideMark/>
          </w:tcPr>
          <w:p w14:paraId="26E918F8" w14:textId="4B1244B2" w:rsidR="00EE5B7D" w:rsidRPr="00B4496F" w:rsidRDefault="00EE5B7D" w:rsidP="002A22F1">
            <w:pPr>
              <w:rPr>
                <w:rFonts w:ascii="Arial" w:hAnsi="Arial" w:cs="Arial"/>
                <w:sz w:val="20"/>
              </w:rPr>
            </w:pPr>
          </w:p>
        </w:tc>
        <w:tc>
          <w:tcPr>
            <w:tcW w:w="1843" w:type="dxa"/>
            <w:vMerge w:val="restart"/>
            <w:vAlign w:val="center"/>
            <w:hideMark/>
          </w:tcPr>
          <w:p w14:paraId="576F98B7" w14:textId="77777777" w:rsidR="00EE5B7D" w:rsidRPr="00A01C01" w:rsidRDefault="00EE5B7D" w:rsidP="002A22F1">
            <w:pPr>
              <w:rPr>
                <w:rFonts w:ascii="Arial" w:hAnsi="Arial" w:cs="Arial"/>
                <w:sz w:val="20"/>
              </w:rPr>
            </w:pPr>
            <w:r>
              <w:rPr>
                <w:rFonts w:ascii="Arial" w:hAnsi="Arial"/>
                <w:sz w:val="20"/>
              </w:rPr>
              <w:t>Mobilité/exploration (commencer à ramper) et alimentation complémentaire (6 à 23 mois)</w:t>
            </w:r>
          </w:p>
        </w:tc>
        <w:tc>
          <w:tcPr>
            <w:tcW w:w="1809" w:type="dxa"/>
            <w:vMerge/>
            <w:shd w:val="clear" w:color="auto" w:fill="00B0F0"/>
            <w:vAlign w:val="center"/>
            <w:hideMark/>
          </w:tcPr>
          <w:p w14:paraId="6F428E47" w14:textId="77777777" w:rsidR="00EE5B7D" w:rsidRPr="00B4496F" w:rsidRDefault="00EE5B7D" w:rsidP="002A22F1">
            <w:pPr>
              <w:rPr>
                <w:rFonts w:ascii="Arial" w:hAnsi="Arial" w:cs="Arial"/>
                <w:sz w:val="20"/>
              </w:rPr>
            </w:pPr>
          </w:p>
        </w:tc>
        <w:tc>
          <w:tcPr>
            <w:tcW w:w="2018" w:type="dxa"/>
            <w:shd w:val="clear" w:color="auto" w:fill="00B0F0"/>
            <w:vAlign w:val="center"/>
            <w:hideMark/>
          </w:tcPr>
          <w:p w14:paraId="6210600B" w14:textId="5ACE5E37" w:rsidR="00EE5B7D" w:rsidRPr="00A01C01" w:rsidRDefault="00EE5B7D" w:rsidP="00A01C01">
            <w:pPr>
              <w:pStyle w:val="Paragraphedeliste"/>
              <w:numPr>
                <w:ilvl w:val="0"/>
                <w:numId w:val="31"/>
              </w:numPr>
              <w:ind w:left="286" w:hanging="286"/>
              <w:rPr>
                <w:rFonts w:ascii="Arial" w:hAnsi="Arial" w:cs="Arial"/>
                <w:sz w:val="20"/>
              </w:rPr>
            </w:pPr>
            <w:r>
              <w:rPr>
                <w:rFonts w:ascii="Arial" w:hAnsi="Arial"/>
                <w:b/>
                <w:sz w:val="20"/>
              </w:rPr>
              <w:t xml:space="preserve">Assurer un environnement domestique sain et un espace de jeu propre (exempt </w:t>
            </w:r>
            <w:r>
              <w:rPr>
                <w:rFonts w:ascii="Arial" w:hAnsi="Arial"/>
                <w:b/>
                <w:sz w:val="20"/>
              </w:rPr>
              <w:lastRenderedPageBreak/>
              <w:t>d'excréments d'animaux)</w:t>
            </w:r>
          </w:p>
        </w:tc>
      </w:tr>
      <w:tr w:rsidR="00EE5B7D" w:rsidRPr="00465B5F" w14:paraId="477ADFC7" w14:textId="77777777" w:rsidTr="00A01C01">
        <w:trPr>
          <w:trHeight w:val="884"/>
        </w:trPr>
        <w:tc>
          <w:tcPr>
            <w:tcW w:w="2263" w:type="dxa"/>
            <w:vMerge/>
          </w:tcPr>
          <w:p w14:paraId="2E0DB506" w14:textId="301340D4" w:rsidR="00EE5B7D" w:rsidRPr="00B4496F" w:rsidRDefault="00EE5B7D" w:rsidP="002A22F1">
            <w:pPr>
              <w:rPr>
                <w:rFonts w:ascii="Arial" w:hAnsi="Arial" w:cs="Arial"/>
                <w:sz w:val="20"/>
              </w:rPr>
            </w:pPr>
          </w:p>
        </w:tc>
        <w:tc>
          <w:tcPr>
            <w:tcW w:w="1843" w:type="dxa"/>
            <w:vMerge/>
            <w:vAlign w:val="center"/>
          </w:tcPr>
          <w:p w14:paraId="5EE67DB8" w14:textId="77777777" w:rsidR="00EE5B7D" w:rsidRPr="00B4496F" w:rsidRDefault="00EE5B7D" w:rsidP="002A22F1">
            <w:pPr>
              <w:rPr>
                <w:rFonts w:ascii="Arial" w:hAnsi="Arial" w:cs="Arial"/>
                <w:sz w:val="20"/>
              </w:rPr>
            </w:pPr>
          </w:p>
        </w:tc>
        <w:tc>
          <w:tcPr>
            <w:tcW w:w="1809" w:type="dxa"/>
            <w:vMerge/>
            <w:shd w:val="clear" w:color="auto" w:fill="00B0F0"/>
            <w:vAlign w:val="center"/>
          </w:tcPr>
          <w:p w14:paraId="4B71F42E" w14:textId="77777777" w:rsidR="00EE5B7D" w:rsidRPr="00B4496F" w:rsidRDefault="00EE5B7D" w:rsidP="002A22F1">
            <w:pPr>
              <w:rPr>
                <w:rFonts w:ascii="Arial" w:hAnsi="Arial" w:cs="Arial"/>
                <w:sz w:val="20"/>
              </w:rPr>
            </w:pPr>
          </w:p>
        </w:tc>
        <w:tc>
          <w:tcPr>
            <w:tcW w:w="2018" w:type="dxa"/>
            <w:vAlign w:val="center"/>
          </w:tcPr>
          <w:p w14:paraId="6DB1579C" w14:textId="06CAA89F" w:rsidR="00EE5B7D" w:rsidRPr="00EE5B7D" w:rsidRDefault="00EE5B7D" w:rsidP="007B153A">
            <w:pPr>
              <w:pStyle w:val="Paragraphedeliste"/>
              <w:numPr>
                <w:ilvl w:val="0"/>
                <w:numId w:val="31"/>
              </w:numPr>
              <w:ind w:left="286" w:hanging="286"/>
              <w:rPr>
                <w:rFonts w:ascii="Arial" w:hAnsi="Arial" w:cs="Arial"/>
                <w:b/>
                <w:sz w:val="20"/>
              </w:rPr>
            </w:pPr>
            <w:r>
              <w:rPr>
                <w:rFonts w:ascii="Arial" w:hAnsi="Arial"/>
                <w:sz w:val="20"/>
              </w:rPr>
              <w:t>Assurer une alimentation complémentaire hygiénique</w:t>
            </w:r>
          </w:p>
        </w:tc>
      </w:tr>
    </w:tbl>
    <w:p w14:paraId="75EB0E60" w14:textId="77777777" w:rsidR="00465B5F" w:rsidRPr="00B4496F" w:rsidRDefault="00465B5F" w:rsidP="00BC090B"/>
    <w:p w14:paraId="611AE103" w14:textId="15C544FA" w:rsidR="00BB0A7F" w:rsidRDefault="00465B5F" w:rsidP="00BB0A7F">
      <w:r>
        <w:t xml:space="preserve">Les activités spécifiques qu'un programme entend promouvoir doivent être adaptées aux besoins et aux désirs locaux et impliquer non seulement les mères, mais aussi les hommes, les leaders communautaires et les agents de santé. Les activités comprendront probablement un mélange de communication pour le changement de comportement social (CCSC), de soutien aux ménages pour qu'ils acquièrent les compétences nécessaires pour entreprendre de « petites actions réalisables » et de stratégies pour améliorer l'accès aux outils dont les gens peuvent avoir besoin pour mettre en œuvre les nouvelles pratiques Baby WASH.  L'idéal est qu'au moins quelques canaux de communication pour le changement social et comportemental (CCSC), en particulier au niveau communautaire, soient déjà établis.  Pour des exemples plus détaillés d'activités Baby WASH possibles, veuillez consulter les Module </w:t>
      </w:r>
      <w:r>
        <w:rPr>
          <w:highlight w:val="yellow"/>
        </w:rPr>
        <w:t>1 et 2</w:t>
      </w:r>
      <w:r>
        <w:t>.</w:t>
      </w:r>
    </w:p>
    <w:p w14:paraId="178C8201" w14:textId="51BE0EAF" w:rsidR="00254247" w:rsidRPr="00B4496F" w:rsidRDefault="00254247" w:rsidP="00BB0A7F"/>
    <w:p w14:paraId="03463F99" w14:textId="77777777" w:rsidR="00254247" w:rsidRPr="00B4496F" w:rsidRDefault="00254247" w:rsidP="00BB0A7F"/>
    <w:p w14:paraId="1BC1CC3A" w14:textId="3552806F" w:rsidR="00BC090B" w:rsidRPr="00B4496F" w:rsidRDefault="00BC090B" w:rsidP="00BC090B"/>
    <w:p w14:paraId="20F7583E" w14:textId="090DF26E" w:rsidR="00A61AE3" w:rsidRPr="00A01C01" w:rsidRDefault="00A61AE3" w:rsidP="00A61AE3">
      <w:pPr>
        <w:pStyle w:val="Titre2"/>
        <w:rPr>
          <w:b/>
          <w:bCs/>
          <w:color w:val="00B050"/>
        </w:rPr>
      </w:pPr>
      <w:r>
        <w:rPr>
          <w:b/>
          <w:bCs/>
          <w:color w:val="00B050"/>
        </w:rPr>
        <w:t xml:space="preserve">Sur quelles actions Baby WASH ce guide met-il l'accent ? </w:t>
      </w:r>
    </w:p>
    <w:p w14:paraId="7AF69297" w14:textId="676FA8EA" w:rsidR="0076125D" w:rsidRPr="00A01C01" w:rsidRDefault="00465B5F" w:rsidP="00BC090B">
      <w:r>
        <w:t>Ce guide se penche sur les trois actions Baby WASH qui ne sont pas déjà généralement couvertes par les programmes existants de Concern. Ces trois éléments sont également ceux qui sont susceptibles de correspondre le mieux aux activités WASH, nutrition, santé et moyens de subsistance que Concern soutient habituellement. La Figure 2 présente les trois domaines d'intervention, qui sont également surlignés en bleu ci-dessus.</w:t>
      </w:r>
    </w:p>
    <w:p w14:paraId="509CBE40" w14:textId="27CB7B3C" w:rsidR="00787202" w:rsidRPr="00A01C01" w:rsidRDefault="00787202" w:rsidP="00BC090B">
      <w:pPr>
        <w:rPr>
          <w:b/>
        </w:rPr>
      </w:pPr>
      <w:r>
        <w:rPr>
          <w:b/>
        </w:rPr>
        <w:t>Figure 2 : Domaines d'intervention de Baby WASH pour ce guide</w:t>
      </w:r>
    </w:p>
    <w:p w14:paraId="31A10B3D" w14:textId="41B0001C" w:rsidR="00BC090B" w:rsidRPr="00A01C01" w:rsidRDefault="00BC090B" w:rsidP="00BC090B">
      <w:pPr>
        <w:pStyle w:val="Paragraphedeliste"/>
        <w:numPr>
          <w:ilvl w:val="0"/>
          <w:numId w:val="13"/>
        </w:numPr>
        <w:pBdr>
          <w:top w:val="single" w:sz="4" w:space="1" w:color="auto"/>
          <w:left w:val="single" w:sz="4" w:space="4" w:color="auto"/>
          <w:bottom w:val="single" w:sz="4" w:space="1" w:color="auto"/>
          <w:right w:val="single" w:sz="4" w:space="4" w:color="auto"/>
        </w:pBdr>
      </w:pPr>
      <w:r>
        <w:t>Une élimination sûre des selles de l'enfant</w:t>
      </w:r>
    </w:p>
    <w:p w14:paraId="0A38F9B5" w14:textId="1801099E" w:rsidR="00BC090B" w:rsidRPr="00A01C01" w:rsidRDefault="00BC090B" w:rsidP="00BC090B">
      <w:pPr>
        <w:pStyle w:val="Paragraphedeliste"/>
        <w:numPr>
          <w:ilvl w:val="0"/>
          <w:numId w:val="13"/>
        </w:numPr>
        <w:pBdr>
          <w:top w:val="single" w:sz="4" w:space="1" w:color="auto"/>
          <w:left w:val="single" w:sz="4" w:space="4" w:color="auto"/>
          <w:bottom w:val="single" w:sz="4" w:space="1" w:color="auto"/>
          <w:right w:val="single" w:sz="4" w:space="4" w:color="auto"/>
        </w:pBdr>
      </w:pPr>
      <w:r>
        <w:t xml:space="preserve">Un environnement domestique sain et un espace de jeu propre (exempt d'excréments d'animaux) </w:t>
      </w:r>
    </w:p>
    <w:p w14:paraId="46D0405D" w14:textId="77777777" w:rsidR="00BC090B" w:rsidRPr="00A01C01" w:rsidRDefault="00BC090B" w:rsidP="00BC090B">
      <w:pPr>
        <w:pStyle w:val="Paragraphedeliste"/>
        <w:numPr>
          <w:ilvl w:val="0"/>
          <w:numId w:val="13"/>
        </w:numPr>
        <w:pBdr>
          <w:top w:val="single" w:sz="4" w:space="1" w:color="auto"/>
          <w:left w:val="single" w:sz="4" w:space="4" w:color="auto"/>
          <w:bottom w:val="single" w:sz="4" w:space="1" w:color="auto"/>
          <w:right w:val="single" w:sz="4" w:space="4" w:color="auto"/>
        </w:pBdr>
      </w:pPr>
      <w:r>
        <w:t>Un accouchement dans de bonnes conditions d'hygiène</w:t>
      </w:r>
    </w:p>
    <w:p w14:paraId="5A27AB91" w14:textId="77777777" w:rsidR="00BC090B" w:rsidRPr="00B4496F" w:rsidRDefault="00BC090B" w:rsidP="00C352C6">
      <w:pPr>
        <w:pStyle w:val="Titre2"/>
        <w:rPr>
          <w:b/>
          <w:bCs/>
          <w:color w:val="00B050"/>
        </w:rPr>
      </w:pPr>
    </w:p>
    <w:p w14:paraId="55AAD030" w14:textId="4A091998" w:rsidR="00C85FA7" w:rsidRPr="00A01C01" w:rsidRDefault="00C85FA7" w:rsidP="00C352C6">
      <w:pPr>
        <w:pStyle w:val="Titre2"/>
        <w:rPr>
          <w:b/>
          <w:bCs/>
          <w:color w:val="00B050"/>
        </w:rPr>
      </w:pPr>
      <w:r>
        <w:rPr>
          <w:b/>
          <w:bCs/>
          <w:color w:val="00B050"/>
        </w:rPr>
        <w:t xml:space="preserve">Pourquoi les actions Baby WASH sont-elles importantes ? </w:t>
      </w:r>
    </w:p>
    <w:p w14:paraId="7203BA1C" w14:textId="21646536" w:rsidR="00F72159" w:rsidRDefault="00DC1642" w:rsidP="00B8535A">
      <w:r>
        <w:t>Le risque d'infection est élevé pendant la grossesse, l'accouchement et les deux premières années de vie, ce qui a un impact sur la mortalité infantile et maternelle, l'état nutritionnel et la qualité de vie.</w:t>
      </w:r>
    </w:p>
    <w:p w14:paraId="1B42AC66" w14:textId="02774A83" w:rsidR="00D50923" w:rsidRPr="00A01C01" w:rsidRDefault="00DC1642" w:rsidP="00B8535A">
      <w:r>
        <w:rPr>
          <w:b/>
          <w:bCs/>
          <w:i/>
          <w:iCs/>
        </w:rPr>
        <w:t>Élimination sûre des selles de l'enfant et propreté de l'environnement domestique et des espaces de jeu.</w:t>
      </w:r>
      <w:r>
        <w:t xml:space="preserve"> Dès que les bébés commencent à ramper, la tendance à mettre les mains à la bouche est très courante. Cela augmente le risque de contamination de l'environnement et entraîner des maladies diarrhéiques. Les recherches montrent que l'élimination correcte des matières fécales humaines et </w:t>
      </w:r>
      <w:r>
        <w:lastRenderedPageBreak/>
        <w:t>animales dans l'environnement immédiat des ménages peut réduire de plus de 30 % les maladies diarrhéiques chez les enfants.</w:t>
      </w:r>
      <w:r>
        <w:rPr>
          <w:vertAlign w:val="superscript"/>
        </w:rPr>
        <w:t>2</w:t>
      </w:r>
      <w:r>
        <w:t xml:space="preserve"> Une association entre les interventions WASH et la réduction de l'émaciation chez les enfants est soutenue par une logique forte, bien que les preuves qui le démontrent clairement </w:t>
      </w:r>
      <w:r w:rsidR="00B4496F">
        <w:t>fassent</w:t>
      </w:r>
      <w:r>
        <w:t xml:space="preserve"> encore défaut.</w:t>
      </w:r>
      <w:r w:rsidR="00867DD9" w:rsidRPr="00A01C01">
        <w:rPr>
          <w:rStyle w:val="Appelnotedebasdep"/>
          <w:lang w:val="en-IE"/>
        </w:rPr>
        <w:footnoteReference w:id="1"/>
      </w:r>
      <w:r>
        <w:t xml:space="preserve"> On suppose également que l'interruption de la voie de transmission féco-orale peut éviter le dysfonctionnement entérique de l'environnement - un trouble de l'intestin qui peut entraîner un retard de croissance,</w:t>
      </w:r>
      <w:r>
        <w:rPr>
          <w:rStyle w:val="Appelnotedebasdep"/>
        </w:rPr>
        <w:t xml:space="preserve"> </w:t>
      </w:r>
      <w:r w:rsidR="004D614B" w:rsidRPr="00A01C01">
        <w:rPr>
          <w:rStyle w:val="Appelnotedebasdep"/>
          <w:lang w:val="en-IE"/>
        </w:rPr>
        <w:footnoteReference w:id="2"/>
      </w:r>
      <w:r>
        <w:t xml:space="preserve"> bien que, là encore, des preuves de haute qualité soient nécessaires pour étayer cette hypothèse.</w:t>
      </w:r>
      <w:r w:rsidR="004D614B" w:rsidRPr="00A01C01">
        <w:rPr>
          <w:rStyle w:val="Appelnotedebasdep"/>
          <w:lang w:val="en-IE"/>
        </w:rPr>
        <w:footnoteReference w:id="3"/>
      </w:r>
      <w:r>
        <w:t xml:space="preserve"> </w:t>
      </w:r>
    </w:p>
    <w:p w14:paraId="5B28189E" w14:textId="79166017" w:rsidR="000B7A52" w:rsidRPr="00A01C01" w:rsidRDefault="00DC1642" w:rsidP="000B7A52">
      <w:r>
        <w:rPr>
          <w:b/>
          <w:bCs/>
          <w:i/>
          <w:iCs/>
        </w:rPr>
        <w:t>Un accouchement dans de bonnes conditions d'hygiène</w:t>
      </w:r>
      <w:r>
        <w:rPr>
          <w:i/>
          <w:iCs/>
        </w:rPr>
        <w:t>.</w:t>
      </w:r>
      <w:r>
        <w:t xml:space="preserve"> Le travail et l'accouchement sont des moments où la mère et l'enfant sont exposés à des risques de complications inattendues, d'infection et de décès. Près de 40 % des décès de tous les enfants âgés de moins de cinq ans surviennent pendant la période néonatale. La plupart de ces décès peuvent être évités. Les recherches montrent qu'un accouchement dans de bonnes conditions d'hygiène pourrait permettre d'éviter 6 à 9 % des 1,16 million de décès chez les nouveau-nés d'Afrique subsaharienne</w:t>
      </w:r>
      <w:bookmarkStart w:id="0" w:name="_GoBack"/>
      <w:bookmarkEnd w:id="0"/>
      <w:r w:rsidR="00B4496F">
        <w:t>.</w:t>
      </w:r>
      <w:r w:rsidR="000B7A52" w:rsidRPr="00A01C01">
        <w:rPr>
          <w:rStyle w:val="Appelnotedebasdep"/>
          <w:lang w:val="en-IE"/>
        </w:rPr>
        <w:footnoteReference w:id="4"/>
      </w:r>
      <w:r>
        <w:t xml:space="preserve"> Le lavage des mains chez la mère et les accoucheuses pourrait à lui seul réduire le risque de décès néonatal de plus de 40 %, de tétanos de plus de 36 % et d'infection du cordon de 49 %.</w:t>
      </w:r>
      <w:r w:rsidR="000B7A52" w:rsidRPr="00A01C01">
        <w:rPr>
          <w:rStyle w:val="Appelnotedebasdep"/>
          <w:lang w:val="en-IE"/>
        </w:rPr>
        <w:footnoteReference w:id="5"/>
      </w:r>
      <w:r>
        <w:t xml:space="preserve"> </w:t>
      </w:r>
    </w:p>
    <w:sectPr w:rsidR="000B7A52" w:rsidRPr="00A01C0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C67F6" w14:textId="77777777" w:rsidR="004A3B4A" w:rsidRDefault="004A3B4A" w:rsidP="00CC7297">
      <w:pPr>
        <w:spacing w:after="0" w:line="240" w:lineRule="auto"/>
      </w:pPr>
      <w:r>
        <w:separator/>
      </w:r>
    </w:p>
  </w:endnote>
  <w:endnote w:type="continuationSeparator" w:id="0">
    <w:p w14:paraId="0040A8F8" w14:textId="77777777" w:rsidR="004A3B4A" w:rsidRDefault="004A3B4A" w:rsidP="00CC7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DE"/>
    <w:family w:val="swiss"/>
    <w:pitch w:val="variable"/>
    <w:sig w:usb0="81000003" w:usb1="00000000" w:usb2="00000000" w:usb3="00000000" w:csb0="00010001" w:csb1="00000000"/>
  </w:font>
  <w:font w:name="System Font Regular">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ill Sans MT">
    <w:altName w:val="Bahnschrift Ligh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CCEB2" w14:textId="77777777" w:rsidR="004A3B4A" w:rsidRDefault="004A3B4A" w:rsidP="00CC7297">
      <w:pPr>
        <w:spacing w:after="0" w:line="240" w:lineRule="auto"/>
      </w:pPr>
      <w:r>
        <w:separator/>
      </w:r>
    </w:p>
  </w:footnote>
  <w:footnote w:type="continuationSeparator" w:id="0">
    <w:p w14:paraId="41D0C338" w14:textId="77777777" w:rsidR="004A3B4A" w:rsidRDefault="004A3B4A" w:rsidP="00CC7297">
      <w:pPr>
        <w:spacing w:after="0" w:line="240" w:lineRule="auto"/>
      </w:pPr>
      <w:r>
        <w:continuationSeparator/>
      </w:r>
    </w:p>
  </w:footnote>
  <w:footnote w:id="1">
    <w:p w14:paraId="10B2626C" w14:textId="6FA16B89" w:rsidR="00E6586F" w:rsidRPr="00B4496F" w:rsidRDefault="00E6586F">
      <w:pPr>
        <w:pStyle w:val="Notedebasdepage"/>
        <w:rPr>
          <w:lang w:val="en-US"/>
        </w:rPr>
      </w:pPr>
      <w:r>
        <w:rPr>
          <w:rStyle w:val="Appelnotedebasdep"/>
        </w:rPr>
        <w:footnoteRef/>
      </w:r>
      <w:r w:rsidRPr="00B4496F">
        <w:rPr>
          <w:lang w:val="en-US"/>
        </w:rPr>
        <w:t xml:space="preserve"> Stobaugh, H. (2020). Impacts of WASH on acute malnutrition: from available scientific evidence to informed action. R4ACT </w:t>
      </w:r>
    </w:p>
  </w:footnote>
  <w:footnote w:id="2">
    <w:p w14:paraId="1EF291A9" w14:textId="77777777" w:rsidR="00E6586F" w:rsidRPr="00B4496F" w:rsidRDefault="00E6586F" w:rsidP="004D614B">
      <w:pPr>
        <w:pStyle w:val="Notedebasdepage"/>
        <w:rPr>
          <w:lang w:val="en-US"/>
        </w:rPr>
      </w:pPr>
      <w:r>
        <w:rPr>
          <w:rStyle w:val="Appelnotedebasdep"/>
        </w:rPr>
        <w:footnoteRef/>
      </w:r>
      <w:r w:rsidRPr="00B4496F">
        <w:rPr>
          <w:lang w:val="en-US"/>
        </w:rPr>
        <w:t xml:space="preserve"> Humphrey, J.H. (2009). Child undernutrition, tropical enteropathy, toilets and handwashing. Lancet. 2009;374:1032-1035 </w:t>
      </w:r>
    </w:p>
  </w:footnote>
  <w:footnote w:id="3">
    <w:p w14:paraId="397DCCBF" w14:textId="388E9AF5" w:rsidR="00E6586F" w:rsidRPr="00B4496F" w:rsidRDefault="00E6586F">
      <w:pPr>
        <w:pStyle w:val="Notedebasdepage"/>
        <w:rPr>
          <w:lang w:val="en-US"/>
        </w:rPr>
      </w:pPr>
      <w:r>
        <w:rPr>
          <w:rStyle w:val="Appelnotedebasdep"/>
        </w:rPr>
        <w:footnoteRef/>
      </w:r>
      <w:r w:rsidRPr="00B4496F">
        <w:rPr>
          <w:lang w:val="en-US"/>
        </w:rPr>
        <w:t xml:space="preserve"> Pickering, A. et al. (2019) The WASH Benefits and SHINE trials: interpretation of WASH intervention effects on linear growth and diarrhoea.The Lancet Global Health, Volume 7, Issue 8, e1139 - e1146</w:t>
      </w:r>
    </w:p>
  </w:footnote>
  <w:footnote w:id="4">
    <w:p w14:paraId="2C454D2D" w14:textId="77777777" w:rsidR="00E6586F" w:rsidRPr="00B4496F" w:rsidRDefault="00E6586F" w:rsidP="000B7A52">
      <w:pPr>
        <w:pStyle w:val="Notedebasdepage"/>
        <w:rPr>
          <w:lang w:val="en-US"/>
        </w:rPr>
      </w:pPr>
      <w:r>
        <w:rPr>
          <w:rStyle w:val="Appelnotedebasdep"/>
        </w:rPr>
        <w:footnoteRef/>
      </w:r>
      <w:r w:rsidRPr="00B4496F">
        <w:rPr>
          <w:lang w:val="en-US"/>
        </w:rPr>
        <w:t xml:space="preserve"> </w:t>
      </w:r>
      <w:hyperlink r:id="rId1" w:history="1">
        <w:r w:rsidRPr="00B4496F">
          <w:rPr>
            <w:rStyle w:val="Lienhypertexte"/>
            <w:lang w:val="en-US"/>
          </w:rPr>
          <w:t>https://www.who.int/pmnch/media/publications/aonsectionIII_3.pdf</w:t>
        </w:r>
      </w:hyperlink>
    </w:p>
  </w:footnote>
  <w:footnote w:id="5">
    <w:p w14:paraId="79AE80C6" w14:textId="77777777" w:rsidR="00E6586F" w:rsidRPr="00B4496F" w:rsidRDefault="00E6586F" w:rsidP="000B7A52">
      <w:pPr>
        <w:pStyle w:val="Notedebasdepage"/>
        <w:rPr>
          <w:lang w:val="en-US"/>
        </w:rPr>
      </w:pPr>
      <w:r>
        <w:rPr>
          <w:rStyle w:val="Appelnotedebasdep"/>
        </w:rPr>
        <w:footnoteRef/>
      </w:r>
      <w:r w:rsidRPr="00B4496F">
        <w:rPr>
          <w:lang w:val="en-US"/>
        </w:rPr>
        <w:t xml:space="preserve"> World Visions International, Baby WASH toolkit, version 1, 2017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C2806"/>
    <w:multiLevelType w:val="hybridMultilevel"/>
    <w:tmpl w:val="443E5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AA2CC3"/>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EF3E72"/>
    <w:multiLevelType w:val="hybridMultilevel"/>
    <w:tmpl w:val="3C00548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CC75694"/>
    <w:multiLevelType w:val="hybridMultilevel"/>
    <w:tmpl w:val="8A50B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A618A0"/>
    <w:multiLevelType w:val="hybridMultilevel"/>
    <w:tmpl w:val="FC6A3B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44F3DA4"/>
    <w:multiLevelType w:val="hybridMultilevel"/>
    <w:tmpl w:val="0DC6C924"/>
    <w:lvl w:ilvl="0" w:tplc="FEDCC350">
      <w:start w:val="1"/>
      <w:numFmt w:val="bullet"/>
      <w:lvlText w:val="■"/>
      <w:lvlJc w:val="left"/>
      <w:pPr>
        <w:tabs>
          <w:tab w:val="num" w:pos="720"/>
        </w:tabs>
        <w:ind w:left="720" w:hanging="360"/>
      </w:pPr>
      <w:rPr>
        <w:rFonts w:ascii="System Font Regular" w:hAnsi="System Font Regular" w:hint="default"/>
      </w:rPr>
    </w:lvl>
    <w:lvl w:ilvl="1" w:tplc="56429D22" w:tentative="1">
      <w:start w:val="1"/>
      <w:numFmt w:val="bullet"/>
      <w:lvlText w:val="■"/>
      <w:lvlJc w:val="left"/>
      <w:pPr>
        <w:tabs>
          <w:tab w:val="num" w:pos="1440"/>
        </w:tabs>
        <w:ind w:left="1440" w:hanging="360"/>
      </w:pPr>
      <w:rPr>
        <w:rFonts w:ascii="System Font Regular" w:hAnsi="System Font Regular" w:hint="default"/>
      </w:rPr>
    </w:lvl>
    <w:lvl w:ilvl="2" w:tplc="99D02A40" w:tentative="1">
      <w:start w:val="1"/>
      <w:numFmt w:val="bullet"/>
      <w:lvlText w:val="■"/>
      <w:lvlJc w:val="left"/>
      <w:pPr>
        <w:tabs>
          <w:tab w:val="num" w:pos="2160"/>
        </w:tabs>
        <w:ind w:left="2160" w:hanging="360"/>
      </w:pPr>
      <w:rPr>
        <w:rFonts w:ascii="System Font Regular" w:hAnsi="System Font Regular" w:hint="default"/>
      </w:rPr>
    </w:lvl>
    <w:lvl w:ilvl="3" w:tplc="3D3CB99C" w:tentative="1">
      <w:start w:val="1"/>
      <w:numFmt w:val="bullet"/>
      <w:lvlText w:val="■"/>
      <w:lvlJc w:val="left"/>
      <w:pPr>
        <w:tabs>
          <w:tab w:val="num" w:pos="2880"/>
        </w:tabs>
        <w:ind w:left="2880" w:hanging="360"/>
      </w:pPr>
      <w:rPr>
        <w:rFonts w:ascii="System Font Regular" w:hAnsi="System Font Regular" w:hint="default"/>
      </w:rPr>
    </w:lvl>
    <w:lvl w:ilvl="4" w:tplc="2C30718A" w:tentative="1">
      <w:start w:val="1"/>
      <w:numFmt w:val="bullet"/>
      <w:lvlText w:val="■"/>
      <w:lvlJc w:val="left"/>
      <w:pPr>
        <w:tabs>
          <w:tab w:val="num" w:pos="3600"/>
        </w:tabs>
        <w:ind w:left="3600" w:hanging="360"/>
      </w:pPr>
      <w:rPr>
        <w:rFonts w:ascii="System Font Regular" w:hAnsi="System Font Regular" w:hint="default"/>
      </w:rPr>
    </w:lvl>
    <w:lvl w:ilvl="5" w:tplc="40FEBCD6" w:tentative="1">
      <w:start w:val="1"/>
      <w:numFmt w:val="bullet"/>
      <w:lvlText w:val="■"/>
      <w:lvlJc w:val="left"/>
      <w:pPr>
        <w:tabs>
          <w:tab w:val="num" w:pos="4320"/>
        </w:tabs>
        <w:ind w:left="4320" w:hanging="360"/>
      </w:pPr>
      <w:rPr>
        <w:rFonts w:ascii="System Font Regular" w:hAnsi="System Font Regular" w:hint="default"/>
      </w:rPr>
    </w:lvl>
    <w:lvl w:ilvl="6" w:tplc="1660B4C0" w:tentative="1">
      <w:start w:val="1"/>
      <w:numFmt w:val="bullet"/>
      <w:lvlText w:val="■"/>
      <w:lvlJc w:val="left"/>
      <w:pPr>
        <w:tabs>
          <w:tab w:val="num" w:pos="5040"/>
        </w:tabs>
        <w:ind w:left="5040" w:hanging="360"/>
      </w:pPr>
      <w:rPr>
        <w:rFonts w:ascii="System Font Regular" w:hAnsi="System Font Regular" w:hint="default"/>
      </w:rPr>
    </w:lvl>
    <w:lvl w:ilvl="7" w:tplc="9A68031E" w:tentative="1">
      <w:start w:val="1"/>
      <w:numFmt w:val="bullet"/>
      <w:lvlText w:val="■"/>
      <w:lvlJc w:val="left"/>
      <w:pPr>
        <w:tabs>
          <w:tab w:val="num" w:pos="5760"/>
        </w:tabs>
        <w:ind w:left="5760" w:hanging="360"/>
      </w:pPr>
      <w:rPr>
        <w:rFonts w:ascii="System Font Regular" w:hAnsi="System Font Regular" w:hint="default"/>
      </w:rPr>
    </w:lvl>
    <w:lvl w:ilvl="8" w:tplc="DCE86020" w:tentative="1">
      <w:start w:val="1"/>
      <w:numFmt w:val="bullet"/>
      <w:lvlText w:val="■"/>
      <w:lvlJc w:val="left"/>
      <w:pPr>
        <w:tabs>
          <w:tab w:val="num" w:pos="6480"/>
        </w:tabs>
        <w:ind w:left="6480" w:hanging="360"/>
      </w:pPr>
      <w:rPr>
        <w:rFonts w:ascii="System Font Regular" w:hAnsi="System Font Regular" w:hint="default"/>
      </w:rPr>
    </w:lvl>
  </w:abstractNum>
  <w:abstractNum w:abstractNumId="6" w15:restartNumberingAfterBreak="0">
    <w:nsid w:val="14F10B19"/>
    <w:multiLevelType w:val="hybridMultilevel"/>
    <w:tmpl w:val="B28C3E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C131FF"/>
    <w:multiLevelType w:val="hybridMultilevel"/>
    <w:tmpl w:val="1B2E118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167C2A"/>
    <w:multiLevelType w:val="hybridMultilevel"/>
    <w:tmpl w:val="791C862C"/>
    <w:lvl w:ilvl="0" w:tplc="2AD47DA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15:restartNumberingAfterBreak="0">
    <w:nsid w:val="233A2BAE"/>
    <w:multiLevelType w:val="hybridMultilevel"/>
    <w:tmpl w:val="7D6E4FE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664F2C"/>
    <w:multiLevelType w:val="hybridMultilevel"/>
    <w:tmpl w:val="26C81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5E011A"/>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471F13"/>
    <w:multiLevelType w:val="hybridMultilevel"/>
    <w:tmpl w:val="CA9405C8"/>
    <w:lvl w:ilvl="0" w:tplc="3CA4B27C">
      <w:start w:val="1"/>
      <w:numFmt w:val="bullet"/>
      <w:lvlText w:val=""/>
      <w:lvlJc w:val="left"/>
      <w:pPr>
        <w:tabs>
          <w:tab w:val="num" w:pos="720"/>
        </w:tabs>
        <w:ind w:left="720" w:hanging="360"/>
      </w:pPr>
      <w:rPr>
        <w:rFonts w:ascii="Wingdings" w:hAnsi="Wingdings" w:hint="default"/>
      </w:rPr>
    </w:lvl>
    <w:lvl w:ilvl="1" w:tplc="E12E6030" w:tentative="1">
      <w:start w:val="1"/>
      <w:numFmt w:val="bullet"/>
      <w:lvlText w:val=""/>
      <w:lvlJc w:val="left"/>
      <w:pPr>
        <w:tabs>
          <w:tab w:val="num" w:pos="1440"/>
        </w:tabs>
        <w:ind w:left="1440" w:hanging="360"/>
      </w:pPr>
      <w:rPr>
        <w:rFonts w:ascii="Wingdings" w:hAnsi="Wingdings" w:hint="default"/>
      </w:rPr>
    </w:lvl>
    <w:lvl w:ilvl="2" w:tplc="92DA3D60" w:tentative="1">
      <w:start w:val="1"/>
      <w:numFmt w:val="bullet"/>
      <w:lvlText w:val=""/>
      <w:lvlJc w:val="left"/>
      <w:pPr>
        <w:tabs>
          <w:tab w:val="num" w:pos="2160"/>
        </w:tabs>
        <w:ind w:left="2160" w:hanging="360"/>
      </w:pPr>
      <w:rPr>
        <w:rFonts w:ascii="Wingdings" w:hAnsi="Wingdings" w:hint="default"/>
      </w:rPr>
    </w:lvl>
    <w:lvl w:ilvl="3" w:tplc="1BDAF60A" w:tentative="1">
      <w:start w:val="1"/>
      <w:numFmt w:val="bullet"/>
      <w:lvlText w:val=""/>
      <w:lvlJc w:val="left"/>
      <w:pPr>
        <w:tabs>
          <w:tab w:val="num" w:pos="2880"/>
        </w:tabs>
        <w:ind w:left="2880" w:hanging="360"/>
      </w:pPr>
      <w:rPr>
        <w:rFonts w:ascii="Wingdings" w:hAnsi="Wingdings" w:hint="default"/>
      </w:rPr>
    </w:lvl>
    <w:lvl w:ilvl="4" w:tplc="A8DA1CF0" w:tentative="1">
      <w:start w:val="1"/>
      <w:numFmt w:val="bullet"/>
      <w:lvlText w:val=""/>
      <w:lvlJc w:val="left"/>
      <w:pPr>
        <w:tabs>
          <w:tab w:val="num" w:pos="3600"/>
        </w:tabs>
        <w:ind w:left="3600" w:hanging="360"/>
      </w:pPr>
      <w:rPr>
        <w:rFonts w:ascii="Wingdings" w:hAnsi="Wingdings" w:hint="default"/>
      </w:rPr>
    </w:lvl>
    <w:lvl w:ilvl="5" w:tplc="9CB43CB6" w:tentative="1">
      <w:start w:val="1"/>
      <w:numFmt w:val="bullet"/>
      <w:lvlText w:val=""/>
      <w:lvlJc w:val="left"/>
      <w:pPr>
        <w:tabs>
          <w:tab w:val="num" w:pos="4320"/>
        </w:tabs>
        <w:ind w:left="4320" w:hanging="360"/>
      </w:pPr>
      <w:rPr>
        <w:rFonts w:ascii="Wingdings" w:hAnsi="Wingdings" w:hint="default"/>
      </w:rPr>
    </w:lvl>
    <w:lvl w:ilvl="6" w:tplc="69C2D30A" w:tentative="1">
      <w:start w:val="1"/>
      <w:numFmt w:val="bullet"/>
      <w:lvlText w:val=""/>
      <w:lvlJc w:val="left"/>
      <w:pPr>
        <w:tabs>
          <w:tab w:val="num" w:pos="5040"/>
        </w:tabs>
        <w:ind w:left="5040" w:hanging="360"/>
      </w:pPr>
      <w:rPr>
        <w:rFonts w:ascii="Wingdings" w:hAnsi="Wingdings" w:hint="default"/>
      </w:rPr>
    </w:lvl>
    <w:lvl w:ilvl="7" w:tplc="AA062140" w:tentative="1">
      <w:start w:val="1"/>
      <w:numFmt w:val="bullet"/>
      <w:lvlText w:val=""/>
      <w:lvlJc w:val="left"/>
      <w:pPr>
        <w:tabs>
          <w:tab w:val="num" w:pos="5760"/>
        </w:tabs>
        <w:ind w:left="5760" w:hanging="360"/>
      </w:pPr>
      <w:rPr>
        <w:rFonts w:ascii="Wingdings" w:hAnsi="Wingdings" w:hint="default"/>
      </w:rPr>
    </w:lvl>
    <w:lvl w:ilvl="8" w:tplc="13F891F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9F3C33"/>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4141F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442772"/>
    <w:multiLevelType w:val="hybridMultilevel"/>
    <w:tmpl w:val="95D0BCC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6C25A9"/>
    <w:multiLevelType w:val="hybridMultilevel"/>
    <w:tmpl w:val="F9722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060C39"/>
    <w:multiLevelType w:val="hybridMultilevel"/>
    <w:tmpl w:val="39608BD6"/>
    <w:lvl w:ilvl="0" w:tplc="06DECE76">
      <w:start w:val="1"/>
      <w:numFmt w:val="bullet"/>
      <w:lvlText w:val="■"/>
      <w:lvlJc w:val="left"/>
      <w:pPr>
        <w:tabs>
          <w:tab w:val="num" w:pos="720"/>
        </w:tabs>
        <w:ind w:left="720" w:hanging="360"/>
      </w:pPr>
      <w:rPr>
        <w:rFonts w:ascii="System Font Regular" w:hAnsi="System Font Regular" w:hint="default"/>
      </w:rPr>
    </w:lvl>
    <w:lvl w:ilvl="1" w:tplc="36501AB6" w:tentative="1">
      <w:start w:val="1"/>
      <w:numFmt w:val="bullet"/>
      <w:lvlText w:val="■"/>
      <w:lvlJc w:val="left"/>
      <w:pPr>
        <w:tabs>
          <w:tab w:val="num" w:pos="1440"/>
        </w:tabs>
        <w:ind w:left="1440" w:hanging="360"/>
      </w:pPr>
      <w:rPr>
        <w:rFonts w:ascii="System Font Regular" w:hAnsi="System Font Regular" w:hint="default"/>
      </w:rPr>
    </w:lvl>
    <w:lvl w:ilvl="2" w:tplc="40403386" w:tentative="1">
      <w:start w:val="1"/>
      <w:numFmt w:val="bullet"/>
      <w:lvlText w:val="■"/>
      <w:lvlJc w:val="left"/>
      <w:pPr>
        <w:tabs>
          <w:tab w:val="num" w:pos="2160"/>
        </w:tabs>
        <w:ind w:left="2160" w:hanging="360"/>
      </w:pPr>
      <w:rPr>
        <w:rFonts w:ascii="System Font Regular" w:hAnsi="System Font Regular" w:hint="default"/>
      </w:rPr>
    </w:lvl>
    <w:lvl w:ilvl="3" w:tplc="05D290F6" w:tentative="1">
      <w:start w:val="1"/>
      <w:numFmt w:val="bullet"/>
      <w:lvlText w:val="■"/>
      <w:lvlJc w:val="left"/>
      <w:pPr>
        <w:tabs>
          <w:tab w:val="num" w:pos="2880"/>
        </w:tabs>
        <w:ind w:left="2880" w:hanging="360"/>
      </w:pPr>
      <w:rPr>
        <w:rFonts w:ascii="System Font Regular" w:hAnsi="System Font Regular" w:hint="default"/>
      </w:rPr>
    </w:lvl>
    <w:lvl w:ilvl="4" w:tplc="AF3E5844" w:tentative="1">
      <w:start w:val="1"/>
      <w:numFmt w:val="bullet"/>
      <w:lvlText w:val="■"/>
      <w:lvlJc w:val="left"/>
      <w:pPr>
        <w:tabs>
          <w:tab w:val="num" w:pos="3600"/>
        </w:tabs>
        <w:ind w:left="3600" w:hanging="360"/>
      </w:pPr>
      <w:rPr>
        <w:rFonts w:ascii="System Font Regular" w:hAnsi="System Font Regular" w:hint="default"/>
      </w:rPr>
    </w:lvl>
    <w:lvl w:ilvl="5" w:tplc="B3927CF8" w:tentative="1">
      <w:start w:val="1"/>
      <w:numFmt w:val="bullet"/>
      <w:lvlText w:val="■"/>
      <w:lvlJc w:val="left"/>
      <w:pPr>
        <w:tabs>
          <w:tab w:val="num" w:pos="4320"/>
        </w:tabs>
        <w:ind w:left="4320" w:hanging="360"/>
      </w:pPr>
      <w:rPr>
        <w:rFonts w:ascii="System Font Regular" w:hAnsi="System Font Regular" w:hint="default"/>
      </w:rPr>
    </w:lvl>
    <w:lvl w:ilvl="6" w:tplc="A064AD24" w:tentative="1">
      <w:start w:val="1"/>
      <w:numFmt w:val="bullet"/>
      <w:lvlText w:val="■"/>
      <w:lvlJc w:val="left"/>
      <w:pPr>
        <w:tabs>
          <w:tab w:val="num" w:pos="5040"/>
        </w:tabs>
        <w:ind w:left="5040" w:hanging="360"/>
      </w:pPr>
      <w:rPr>
        <w:rFonts w:ascii="System Font Regular" w:hAnsi="System Font Regular" w:hint="default"/>
      </w:rPr>
    </w:lvl>
    <w:lvl w:ilvl="7" w:tplc="D00AC386" w:tentative="1">
      <w:start w:val="1"/>
      <w:numFmt w:val="bullet"/>
      <w:lvlText w:val="■"/>
      <w:lvlJc w:val="left"/>
      <w:pPr>
        <w:tabs>
          <w:tab w:val="num" w:pos="5760"/>
        </w:tabs>
        <w:ind w:left="5760" w:hanging="360"/>
      </w:pPr>
      <w:rPr>
        <w:rFonts w:ascii="System Font Regular" w:hAnsi="System Font Regular" w:hint="default"/>
      </w:rPr>
    </w:lvl>
    <w:lvl w:ilvl="8" w:tplc="83FE05E0" w:tentative="1">
      <w:start w:val="1"/>
      <w:numFmt w:val="bullet"/>
      <w:lvlText w:val="■"/>
      <w:lvlJc w:val="left"/>
      <w:pPr>
        <w:tabs>
          <w:tab w:val="num" w:pos="6480"/>
        </w:tabs>
        <w:ind w:left="6480" w:hanging="360"/>
      </w:pPr>
      <w:rPr>
        <w:rFonts w:ascii="System Font Regular" w:hAnsi="System Font Regular" w:hint="default"/>
      </w:rPr>
    </w:lvl>
  </w:abstractNum>
  <w:abstractNum w:abstractNumId="18" w15:restartNumberingAfterBreak="0">
    <w:nsid w:val="4D782B6B"/>
    <w:multiLevelType w:val="hybridMultilevel"/>
    <w:tmpl w:val="DA6E379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9A3FDC"/>
    <w:multiLevelType w:val="hybridMultilevel"/>
    <w:tmpl w:val="24B24E20"/>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E11B4B"/>
    <w:multiLevelType w:val="hybridMultilevel"/>
    <w:tmpl w:val="104A46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577C20"/>
    <w:multiLevelType w:val="hybridMultilevel"/>
    <w:tmpl w:val="4EE4E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1146F9"/>
    <w:multiLevelType w:val="hybridMultilevel"/>
    <w:tmpl w:val="1D083E1A"/>
    <w:lvl w:ilvl="0" w:tplc="013A708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37A1CA1"/>
    <w:multiLevelType w:val="hybridMultilevel"/>
    <w:tmpl w:val="F912F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C112E9"/>
    <w:multiLevelType w:val="hybridMultilevel"/>
    <w:tmpl w:val="B41AF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99374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4624C1"/>
    <w:multiLevelType w:val="hybridMultilevel"/>
    <w:tmpl w:val="97225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BB0EC5"/>
    <w:multiLevelType w:val="hybridMultilevel"/>
    <w:tmpl w:val="CF92BD46"/>
    <w:lvl w:ilvl="0" w:tplc="D0E228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2A60A53"/>
    <w:multiLevelType w:val="hybridMultilevel"/>
    <w:tmpl w:val="AE544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222331"/>
    <w:multiLevelType w:val="hybridMultilevel"/>
    <w:tmpl w:val="AA167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1465E7"/>
    <w:multiLevelType w:val="hybridMultilevel"/>
    <w:tmpl w:val="31DE5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
  </w:num>
  <w:num w:numId="4">
    <w:abstractNumId w:val="27"/>
  </w:num>
  <w:num w:numId="5">
    <w:abstractNumId w:val="29"/>
  </w:num>
  <w:num w:numId="6">
    <w:abstractNumId w:val="21"/>
  </w:num>
  <w:num w:numId="7">
    <w:abstractNumId w:val="24"/>
  </w:num>
  <w:num w:numId="8">
    <w:abstractNumId w:val="8"/>
  </w:num>
  <w:num w:numId="9">
    <w:abstractNumId w:val="2"/>
  </w:num>
  <w:num w:numId="10">
    <w:abstractNumId w:val="13"/>
  </w:num>
  <w:num w:numId="11">
    <w:abstractNumId w:val="15"/>
  </w:num>
  <w:num w:numId="12">
    <w:abstractNumId w:val="28"/>
  </w:num>
  <w:num w:numId="13">
    <w:abstractNumId w:val="6"/>
  </w:num>
  <w:num w:numId="14">
    <w:abstractNumId w:val="25"/>
  </w:num>
  <w:num w:numId="15">
    <w:abstractNumId w:val="18"/>
  </w:num>
  <w:num w:numId="16">
    <w:abstractNumId w:val="22"/>
  </w:num>
  <w:num w:numId="17">
    <w:abstractNumId w:val="19"/>
  </w:num>
  <w:num w:numId="18">
    <w:abstractNumId w:val="9"/>
  </w:num>
  <w:num w:numId="19">
    <w:abstractNumId w:val="14"/>
  </w:num>
  <w:num w:numId="20">
    <w:abstractNumId w:val="1"/>
  </w:num>
  <w:num w:numId="21">
    <w:abstractNumId w:val="7"/>
  </w:num>
  <w:num w:numId="22">
    <w:abstractNumId w:val="11"/>
  </w:num>
  <w:num w:numId="23">
    <w:abstractNumId w:val="0"/>
  </w:num>
  <w:num w:numId="24">
    <w:abstractNumId w:val="5"/>
  </w:num>
  <w:num w:numId="25">
    <w:abstractNumId w:val="17"/>
  </w:num>
  <w:num w:numId="26">
    <w:abstractNumId w:val="26"/>
  </w:num>
  <w:num w:numId="27">
    <w:abstractNumId w:val="12"/>
  </w:num>
  <w:num w:numId="28">
    <w:abstractNumId w:val="16"/>
  </w:num>
  <w:num w:numId="29">
    <w:abstractNumId w:val="10"/>
  </w:num>
  <w:num w:numId="30">
    <w:abstractNumId w:val="23"/>
  </w:num>
  <w:num w:numId="31">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CD"/>
    <w:rsid w:val="00015466"/>
    <w:rsid w:val="0001792D"/>
    <w:rsid w:val="000215CF"/>
    <w:rsid w:val="00026BAD"/>
    <w:rsid w:val="00054061"/>
    <w:rsid w:val="0005466C"/>
    <w:rsid w:val="000639EA"/>
    <w:rsid w:val="000670BB"/>
    <w:rsid w:val="0007405E"/>
    <w:rsid w:val="00076A4F"/>
    <w:rsid w:val="00080ABA"/>
    <w:rsid w:val="00084337"/>
    <w:rsid w:val="0009520B"/>
    <w:rsid w:val="000A2EC8"/>
    <w:rsid w:val="000B13BC"/>
    <w:rsid w:val="000B7A52"/>
    <w:rsid w:val="000D28F8"/>
    <w:rsid w:val="000D507E"/>
    <w:rsid w:val="000D7C32"/>
    <w:rsid w:val="000E007F"/>
    <w:rsid w:val="000E0181"/>
    <w:rsid w:val="001012E1"/>
    <w:rsid w:val="00102DE6"/>
    <w:rsid w:val="0010305D"/>
    <w:rsid w:val="00107065"/>
    <w:rsid w:val="0011036B"/>
    <w:rsid w:val="0011574E"/>
    <w:rsid w:val="00116224"/>
    <w:rsid w:val="001171FA"/>
    <w:rsid w:val="00117790"/>
    <w:rsid w:val="001336C9"/>
    <w:rsid w:val="00145AA3"/>
    <w:rsid w:val="00153DB8"/>
    <w:rsid w:val="0017377C"/>
    <w:rsid w:val="0018018A"/>
    <w:rsid w:val="001852C4"/>
    <w:rsid w:val="00186906"/>
    <w:rsid w:val="00187A6B"/>
    <w:rsid w:val="00193917"/>
    <w:rsid w:val="00194707"/>
    <w:rsid w:val="00196331"/>
    <w:rsid w:val="00196FFB"/>
    <w:rsid w:val="001B45BB"/>
    <w:rsid w:val="001D0683"/>
    <w:rsid w:val="001E3D59"/>
    <w:rsid w:val="001F2D06"/>
    <w:rsid w:val="002007FB"/>
    <w:rsid w:val="00207B27"/>
    <w:rsid w:val="00211291"/>
    <w:rsid w:val="00211BB9"/>
    <w:rsid w:val="00220061"/>
    <w:rsid w:val="00223C6D"/>
    <w:rsid w:val="00225117"/>
    <w:rsid w:val="00236134"/>
    <w:rsid w:val="00240C8A"/>
    <w:rsid w:val="00254247"/>
    <w:rsid w:val="00260A16"/>
    <w:rsid w:val="0027146E"/>
    <w:rsid w:val="0027151E"/>
    <w:rsid w:val="0028154E"/>
    <w:rsid w:val="00290DFB"/>
    <w:rsid w:val="002A008B"/>
    <w:rsid w:val="002A353A"/>
    <w:rsid w:val="002A5837"/>
    <w:rsid w:val="002A6B59"/>
    <w:rsid w:val="002C55A1"/>
    <w:rsid w:val="002D2A18"/>
    <w:rsid w:val="002E303E"/>
    <w:rsid w:val="002F0E8E"/>
    <w:rsid w:val="002F5E2C"/>
    <w:rsid w:val="002F78B9"/>
    <w:rsid w:val="00307214"/>
    <w:rsid w:val="00322983"/>
    <w:rsid w:val="003266F9"/>
    <w:rsid w:val="0033044B"/>
    <w:rsid w:val="00331C44"/>
    <w:rsid w:val="0033373B"/>
    <w:rsid w:val="003412AD"/>
    <w:rsid w:val="00343FC7"/>
    <w:rsid w:val="003461A3"/>
    <w:rsid w:val="003519E5"/>
    <w:rsid w:val="00352469"/>
    <w:rsid w:val="00363672"/>
    <w:rsid w:val="00374C37"/>
    <w:rsid w:val="00375354"/>
    <w:rsid w:val="00375B13"/>
    <w:rsid w:val="003866B5"/>
    <w:rsid w:val="00394CC7"/>
    <w:rsid w:val="00396A8A"/>
    <w:rsid w:val="003A1A60"/>
    <w:rsid w:val="003A26D1"/>
    <w:rsid w:val="003A3E5F"/>
    <w:rsid w:val="003A6157"/>
    <w:rsid w:val="003B18F8"/>
    <w:rsid w:val="003B610E"/>
    <w:rsid w:val="003C19ED"/>
    <w:rsid w:val="003C5332"/>
    <w:rsid w:val="003D1BBC"/>
    <w:rsid w:val="003E24FE"/>
    <w:rsid w:val="003E3AEF"/>
    <w:rsid w:val="003E44D7"/>
    <w:rsid w:val="003E54E1"/>
    <w:rsid w:val="00445202"/>
    <w:rsid w:val="004513B6"/>
    <w:rsid w:val="00465B5F"/>
    <w:rsid w:val="0047547E"/>
    <w:rsid w:val="004828A0"/>
    <w:rsid w:val="00482ED2"/>
    <w:rsid w:val="004936D4"/>
    <w:rsid w:val="00495564"/>
    <w:rsid w:val="004A3B4A"/>
    <w:rsid w:val="004A6624"/>
    <w:rsid w:val="004A7337"/>
    <w:rsid w:val="004A7C41"/>
    <w:rsid w:val="004A7D58"/>
    <w:rsid w:val="004B052B"/>
    <w:rsid w:val="004B0FE4"/>
    <w:rsid w:val="004C7F7F"/>
    <w:rsid w:val="004D614B"/>
    <w:rsid w:val="004D783A"/>
    <w:rsid w:val="004E6690"/>
    <w:rsid w:val="004F70DD"/>
    <w:rsid w:val="004F756F"/>
    <w:rsid w:val="00502FC9"/>
    <w:rsid w:val="0050378B"/>
    <w:rsid w:val="005061DD"/>
    <w:rsid w:val="005067B4"/>
    <w:rsid w:val="00513181"/>
    <w:rsid w:val="0053030C"/>
    <w:rsid w:val="00556C2F"/>
    <w:rsid w:val="00562744"/>
    <w:rsid w:val="005672F6"/>
    <w:rsid w:val="00571028"/>
    <w:rsid w:val="00576191"/>
    <w:rsid w:val="00581FB2"/>
    <w:rsid w:val="00583C81"/>
    <w:rsid w:val="00594551"/>
    <w:rsid w:val="005A39C8"/>
    <w:rsid w:val="005A7541"/>
    <w:rsid w:val="005B5A88"/>
    <w:rsid w:val="005C2423"/>
    <w:rsid w:val="005D543B"/>
    <w:rsid w:val="005E19AA"/>
    <w:rsid w:val="005E6514"/>
    <w:rsid w:val="005F03A2"/>
    <w:rsid w:val="005F4B49"/>
    <w:rsid w:val="005F5051"/>
    <w:rsid w:val="005F7CBC"/>
    <w:rsid w:val="00600ACE"/>
    <w:rsid w:val="00606510"/>
    <w:rsid w:val="0061700C"/>
    <w:rsid w:val="0061770C"/>
    <w:rsid w:val="00631758"/>
    <w:rsid w:val="00650168"/>
    <w:rsid w:val="00672492"/>
    <w:rsid w:val="00672F6F"/>
    <w:rsid w:val="006763BB"/>
    <w:rsid w:val="00681D3F"/>
    <w:rsid w:val="00692424"/>
    <w:rsid w:val="006A4F21"/>
    <w:rsid w:val="006B2CA6"/>
    <w:rsid w:val="006B6F60"/>
    <w:rsid w:val="006C22FC"/>
    <w:rsid w:val="006C2C08"/>
    <w:rsid w:val="006C3AC9"/>
    <w:rsid w:val="006C6B71"/>
    <w:rsid w:val="006C776B"/>
    <w:rsid w:val="006D1C5F"/>
    <w:rsid w:val="006D56FB"/>
    <w:rsid w:val="006D7502"/>
    <w:rsid w:val="006E503D"/>
    <w:rsid w:val="006E51FD"/>
    <w:rsid w:val="006F2DCC"/>
    <w:rsid w:val="00717084"/>
    <w:rsid w:val="0072702D"/>
    <w:rsid w:val="00741155"/>
    <w:rsid w:val="00743CF8"/>
    <w:rsid w:val="00744B07"/>
    <w:rsid w:val="00753AEF"/>
    <w:rsid w:val="00754F69"/>
    <w:rsid w:val="00757D24"/>
    <w:rsid w:val="00757D26"/>
    <w:rsid w:val="0076125D"/>
    <w:rsid w:val="00763C46"/>
    <w:rsid w:val="00770BE8"/>
    <w:rsid w:val="00776C7C"/>
    <w:rsid w:val="00787202"/>
    <w:rsid w:val="00787A84"/>
    <w:rsid w:val="007901DC"/>
    <w:rsid w:val="0079211C"/>
    <w:rsid w:val="00796D2F"/>
    <w:rsid w:val="007A09D1"/>
    <w:rsid w:val="007A1C6B"/>
    <w:rsid w:val="007A1D9E"/>
    <w:rsid w:val="007B153A"/>
    <w:rsid w:val="007B2B50"/>
    <w:rsid w:val="007C521E"/>
    <w:rsid w:val="007D5987"/>
    <w:rsid w:val="007D741D"/>
    <w:rsid w:val="007D7CB1"/>
    <w:rsid w:val="007E5714"/>
    <w:rsid w:val="007F1807"/>
    <w:rsid w:val="00802BC5"/>
    <w:rsid w:val="00804DEB"/>
    <w:rsid w:val="008333D1"/>
    <w:rsid w:val="00833A8E"/>
    <w:rsid w:val="00833E70"/>
    <w:rsid w:val="008442AF"/>
    <w:rsid w:val="00846C63"/>
    <w:rsid w:val="008528C6"/>
    <w:rsid w:val="00855644"/>
    <w:rsid w:val="00855BB2"/>
    <w:rsid w:val="00867DD9"/>
    <w:rsid w:val="00867F7D"/>
    <w:rsid w:val="008707A7"/>
    <w:rsid w:val="0089797F"/>
    <w:rsid w:val="008A0368"/>
    <w:rsid w:val="008A0C85"/>
    <w:rsid w:val="008A7218"/>
    <w:rsid w:val="008B679B"/>
    <w:rsid w:val="008B67B8"/>
    <w:rsid w:val="008B7F4F"/>
    <w:rsid w:val="008D4626"/>
    <w:rsid w:val="008E3DA9"/>
    <w:rsid w:val="008F570F"/>
    <w:rsid w:val="008F76FA"/>
    <w:rsid w:val="00902236"/>
    <w:rsid w:val="00904B47"/>
    <w:rsid w:val="00912C43"/>
    <w:rsid w:val="00913EB6"/>
    <w:rsid w:val="009211FF"/>
    <w:rsid w:val="0092158F"/>
    <w:rsid w:val="00927128"/>
    <w:rsid w:val="00932C09"/>
    <w:rsid w:val="00936778"/>
    <w:rsid w:val="00944E02"/>
    <w:rsid w:val="00953ED8"/>
    <w:rsid w:val="00960308"/>
    <w:rsid w:val="009642AD"/>
    <w:rsid w:val="00965FF3"/>
    <w:rsid w:val="00967146"/>
    <w:rsid w:val="00983A96"/>
    <w:rsid w:val="009852A3"/>
    <w:rsid w:val="009875D5"/>
    <w:rsid w:val="00995353"/>
    <w:rsid w:val="00997D80"/>
    <w:rsid w:val="009A3A92"/>
    <w:rsid w:val="009B1524"/>
    <w:rsid w:val="009B7237"/>
    <w:rsid w:val="009D56B0"/>
    <w:rsid w:val="009D64B6"/>
    <w:rsid w:val="009E75BB"/>
    <w:rsid w:val="009F5F7A"/>
    <w:rsid w:val="00A01C01"/>
    <w:rsid w:val="00A15C5E"/>
    <w:rsid w:val="00A20B42"/>
    <w:rsid w:val="00A22864"/>
    <w:rsid w:val="00A25C54"/>
    <w:rsid w:val="00A32A9F"/>
    <w:rsid w:val="00A4107F"/>
    <w:rsid w:val="00A47FBD"/>
    <w:rsid w:val="00A5675B"/>
    <w:rsid w:val="00A5696D"/>
    <w:rsid w:val="00A60B1D"/>
    <w:rsid w:val="00A61AE3"/>
    <w:rsid w:val="00A61B69"/>
    <w:rsid w:val="00A61C23"/>
    <w:rsid w:val="00A63F74"/>
    <w:rsid w:val="00A66278"/>
    <w:rsid w:val="00A71D6C"/>
    <w:rsid w:val="00A76934"/>
    <w:rsid w:val="00A8263E"/>
    <w:rsid w:val="00A91F74"/>
    <w:rsid w:val="00A9209D"/>
    <w:rsid w:val="00A92600"/>
    <w:rsid w:val="00A92F0E"/>
    <w:rsid w:val="00AA4E7B"/>
    <w:rsid w:val="00AA61FB"/>
    <w:rsid w:val="00AD0647"/>
    <w:rsid w:val="00AD5311"/>
    <w:rsid w:val="00AE042E"/>
    <w:rsid w:val="00AE7955"/>
    <w:rsid w:val="00AF55AD"/>
    <w:rsid w:val="00B02654"/>
    <w:rsid w:val="00B032DE"/>
    <w:rsid w:val="00B14C59"/>
    <w:rsid w:val="00B156D4"/>
    <w:rsid w:val="00B205C4"/>
    <w:rsid w:val="00B22313"/>
    <w:rsid w:val="00B27C59"/>
    <w:rsid w:val="00B416DC"/>
    <w:rsid w:val="00B434B5"/>
    <w:rsid w:val="00B4496F"/>
    <w:rsid w:val="00B54231"/>
    <w:rsid w:val="00B707FE"/>
    <w:rsid w:val="00B71504"/>
    <w:rsid w:val="00B7752C"/>
    <w:rsid w:val="00B8535A"/>
    <w:rsid w:val="00B9227D"/>
    <w:rsid w:val="00B92C6A"/>
    <w:rsid w:val="00B94969"/>
    <w:rsid w:val="00BA180A"/>
    <w:rsid w:val="00BA3EDB"/>
    <w:rsid w:val="00BB0A7F"/>
    <w:rsid w:val="00BB7C4D"/>
    <w:rsid w:val="00BC090B"/>
    <w:rsid w:val="00BC59C4"/>
    <w:rsid w:val="00BC5B1B"/>
    <w:rsid w:val="00BC6651"/>
    <w:rsid w:val="00BC76B8"/>
    <w:rsid w:val="00BE4299"/>
    <w:rsid w:val="00BE6D67"/>
    <w:rsid w:val="00BF501D"/>
    <w:rsid w:val="00BF6DD5"/>
    <w:rsid w:val="00C00773"/>
    <w:rsid w:val="00C022BD"/>
    <w:rsid w:val="00C32156"/>
    <w:rsid w:val="00C34DA5"/>
    <w:rsid w:val="00C352C6"/>
    <w:rsid w:val="00C50808"/>
    <w:rsid w:val="00C51C94"/>
    <w:rsid w:val="00C6341D"/>
    <w:rsid w:val="00C653ED"/>
    <w:rsid w:val="00C712EF"/>
    <w:rsid w:val="00C8170E"/>
    <w:rsid w:val="00C82C43"/>
    <w:rsid w:val="00C838DB"/>
    <w:rsid w:val="00C83E29"/>
    <w:rsid w:val="00C85FA7"/>
    <w:rsid w:val="00C90357"/>
    <w:rsid w:val="00C92D81"/>
    <w:rsid w:val="00C96DB4"/>
    <w:rsid w:val="00C978C0"/>
    <w:rsid w:val="00CA28F0"/>
    <w:rsid w:val="00CA53D6"/>
    <w:rsid w:val="00CB37EF"/>
    <w:rsid w:val="00CB6E42"/>
    <w:rsid w:val="00CB6FAA"/>
    <w:rsid w:val="00CC4580"/>
    <w:rsid w:val="00CC7297"/>
    <w:rsid w:val="00CE1A5A"/>
    <w:rsid w:val="00CE6B48"/>
    <w:rsid w:val="00CF0A63"/>
    <w:rsid w:val="00CF4764"/>
    <w:rsid w:val="00D01E95"/>
    <w:rsid w:val="00D0707E"/>
    <w:rsid w:val="00D37810"/>
    <w:rsid w:val="00D43642"/>
    <w:rsid w:val="00D504BD"/>
    <w:rsid w:val="00D50923"/>
    <w:rsid w:val="00D50AA6"/>
    <w:rsid w:val="00D52D29"/>
    <w:rsid w:val="00D54A0E"/>
    <w:rsid w:val="00D64E27"/>
    <w:rsid w:val="00D67112"/>
    <w:rsid w:val="00D77CF2"/>
    <w:rsid w:val="00D82AEA"/>
    <w:rsid w:val="00D91356"/>
    <w:rsid w:val="00D918CD"/>
    <w:rsid w:val="00D9312F"/>
    <w:rsid w:val="00D954CE"/>
    <w:rsid w:val="00DA0FCC"/>
    <w:rsid w:val="00DA329D"/>
    <w:rsid w:val="00DB0F87"/>
    <w:rsid w:val="00DB7B8A"/>
    <w:rsid w:val="00DC1642"/>
    <w:rsid w:val="00DC20D5"/>
    <w:rsid w:val="00DC5D52"/>
    <w:rsid w:val="00DC62D9"/>
    <w:rsid w:val="00DC72D1"/>
    <w:rsid w:val="00DF06C1"/>
    <w:rsid w:val="00DF3910"/>
    <w:rsid w:val="00DF7D33"/>
    <w:rsid w:val="00E03303"/>
    <w:rsid w:val="00E04887"/>
    <w:rsid w:val="00E156A0"/>
    <w:rsid w:val="00E22CC8"/>
    <w:rsid w:val="00E24D46"/>
    <w:rsid w:val="00E26181"/>
    <w:rsid w:val="00E40460"/>
    <w:rsid w:val="00E6029A"/>
    <w:rsid w:val="00E6206A"/>
    <w:rsid w:val="00E636BA"/>
    <w:rsid w:val="00E6586F"/>
    <w:rsid w:val="00E709E3"/>
    <w:rsid w:val="00E73B15"/>
    <w:rsid w:val="00E73F1E"/>
    <w:rsid w:val="00E7587D"/>
    <w:rsid w:val="00E76339"/>
    <w:rsid w:val="00E80135"/>
    <w:rsid w:val="00E80429"/>
    <w:rsid w:val="00E80726"/>
    <w:rsid w:val="00E85C72"/>
    <w:rsid w:val="00E86326"/>
    <w:rsid w:val="00E919DC"/>
    <w:rsid w:val="00E970C6"/>
    <w:rsid w:val="00EA117C"/>
    <w:rsid w:val="00EA14C2"/>
    <w:rsid w:val="00EA7690"/>
    <w:rsid w:val="00EB0604"/>
    <w:rsid w:val="00EB385F"/>
    <w:rsid w:val="00EB5EAF"/>
    <w:rsid w:val="00EB72F0"/>
    <w:rsid w:val="00EC15D8"/>
    <w:rsid w:val="00EC2775"/>
    <w:rsid w:val="00ED122F"/>
    <w:rsid w:val="00ED2FAA"/>
    <w:rsid w:val="00EE5A39"/>
    <w:rsid w:val="00EE5B7D"/>
    <w:rsid w:val="00EF2146"/>
    <w:rsid w:val="00EF3FCC"/>
    <w:rsid w:val="00EF581D"/>
    <w:rsid w:val="00F34D6F"/>
    <w:rsid w:val="00F54113"/>
    <w:rsid w:val="00F55CBB"/>
    <w:rsid w:val="00F60B17"/>
    <w:rsid w:val="00F72159"/>
    <w:rsid w:val="00F85225"/>
    <w:rsid w:val="00FA42F6"/>
    <w:rsid w:val="00FA5275"/>
    <w:rsid w:val="00FB0985"/>
    <w:rsid w:val="00FC031C"/>
    <w:rsid w:val="00FD3C78"/>
    <w:rsid w:val="00FD7556"/>
    <w:rsid w:val="00FE0598"/>
    <w:rsid w:val="00FF040C"/>
    <w:rsid w:val="00FF0B34"/>
    <w:rsid w:val="00FF1B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5256"/>
  <w15:chartTrackingRefBased/>
  <w15:docId w15:val="{3976A546-B98B-4AE3-9F42-4CD56F97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25D"/>
  </w:style>
  <w:style w:type="paragraph" w:styleId="Titre1">
    <w:name w:val="heading 1"/>
    <w:basedOn w:val="Normal"/>
    <w:next w:val="Normal"/>
    <w:link w:val="Titre1Car"/>
    <w:uiPriority w:val="9"/>
    <w:qFormat/>
    <w:rsid w:val="00983A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983A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FD3C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link w:val="Titre4Car"/>
    <w:uiPriority w:val="9"/>
    <w:qFormat/>
    <w:rsid w:val="00DF7D33"/>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mall normal"/>
    <w:basedOn w:val="Normal"/>
    <w:link w:val="ParagraphedelisteCar"/>
    <w:uiPriority w:val="34"/>
    <w:qFormat/>
    <w:rsid w:val="00D918CD"/>
    <w:pPr>
      <w:ind w:left="720"/>
      <w:contextualSpacing/>
    </w:pPr>
  </w:style>
  <w:style w:type="paragraph" w:styleId="Textedebulles">
    <w:name w:val="Balloon Text"/>
    <w:basedOn w:val="Normal"/>
    <w:link w:val="TextedebullesCar"/>
    <w:uiPriority w:val="99"/>
    <w:semiHidden/>
    <w:unhideWhenUsed/>
    <w:rsid w:val="006C3A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3AC9"/>
    <w:rPr>
      <w:rFonts w:ascii="Segoe UI" w:hAnsi="Segoe UI" w:cs="Segoe UI"/>
      <w:sz w:val="18"/>
      <w:szCs w:val="18"/>
    </w:rPr>
  </w:style>
  <w:style w:type="character" w:styleId="Lienhypertexte">
    <w:name w:val="Hyperlink"/>
    <w:basedOn w:val="Policepardfaut"/>
    <w:uiPriority w:val="99"/>
    <w:unhideWhenUsed/>
    <w:rsid w:val="00117790"/>
    <w:rPr>
      <w:color w:val="0563C1" w:themeColor="hyperlink"/>
      <w:u w:val="single"/>
    </w:rPr>
  </w:style>
  <w:style w:type="character" w:customStyle="1" w:styleId="UnresolvedMention1">
    <w:name w:val="Unresolved Mention1"/>
    <w:basedOn w:val="Policepardfaut"/>
    <w:uiPriority w:val="99"/>
    <w:semiHidden/>
    <w:unhideWhenUsed/>
    <w:rsid w:val="00117790"/>
    <w:rPr>
      <w:color w:val="605E5C"/>
      <w:shd w:val="clear" w:color="auto" w:fill="E1DFDD"/>
    </w:rPr>
  </w:style>
  <w:style w:type="character" w:styleId="Marquedecommentaire">
    <w:name w:val="annotation reference"/>
    <w:basedOn w:val="Policepardfaut"/>
    <w:uiPriority w:val="99"/>
    <w:semiHidden/>
    <w:unhideWhenUsed/>
    <w:rsid w:val="00194707"/>
    <w:rPr>
      <w:sz w:val="16"/>
      <w:szCs w:val="16"/>
    </w:rPr>
  </w:style>
  <w:style w:type="paragraph" w:styleId="Commentaire">
    <w:name w:val="annotation text"/>
    <w:basedOn w:val="Normal"/>
    <w:link w:val="CommentaireCar"/>
    <w:uiPriority w:val="99"/>
    <w:unhideWhenUsed/>
    <w:rsid w:val="00194707"/>
    <w:pPr>
      <w:spacing w:line="240" w:lineRule="auto"/>
    </w:pPr>
    <w:rPr>
      <w:sz w:val="20"/>
      <w:szCs w:val="20"/>
    </w:rPr>
  </w:style>
  <w:style w:type="character" w:customStyle="1" w:styleId="CommentaireCar">
    <w:name w:val="Commentaire Car"/>
    <w:basedOn w:val="Policepardfaut"/>
    <w:link w:val="Commentaire"/>
    <w:uiPriority w:val="99"/>
    <w:rsid w:val="00194707"/>
    <w:rPr>
      <w:sz w:val="20"/>
      <w:szCs w:val="20"/>
    </w:rPr>
  </w:style>
  <w:style w:type="paragraph" w:styleId="Objetducommentaire">
    <w:name w:val="annotation subject"/>
    <w:basedOn w:val="Commentaire"/>
    <w:next w:val="Commentaire"/>
    <w:link w:val="ObjetducommentaireCar"/>
    <w:uiPriority w:val="99"/>
    <w:semiHidden/>
    <w:unhideWhenUsed/>
    <w:rsid w:val="00194707"/>
    <w:rPr>
      <w:b/>
      <w:bCs/>
    </w:rPr>
  </w:style>
  <w:style w:type="character" w:customStyle="1" w:styleId="ObjetducommentaireCar">
    <w:name w:val="Objet du commentaire Car"/>
    <w:basedOn w:val="CommentaireCar"/>
    <w:link w:val="Objetducommentaire"/>
    <w:uiPriority w:val="99"/>
    <w:semiHidden/>
    <w:rsid w:val="00194707"/>
    <w:rPr>
      <w:b/>
      <w:bCs/>
      <w:sz w:val="20"/>
      <w:szCs w:val="20"/>
    </w:rPr>
  </w:style>
  <w:style w:type="paragraph" w:customStyle="1" w:styleId="Default">
    <w:name w:val="Default"/>
    <w:rsid w:val="00B416DC"/>
    <w:pPr>
      <w:autoSpaceDE w:val="0"/>
      <w:autoSpaceDN w:val="0"/>
      <w:adjustRightInd w:val="0"/>
      <w:spacing w:after="0" w:line="240" w:lineRule="auto"/>
    </w:pPr>
    <w:rPr>
      <w:rFonts w:ascii="Gill Sans MT" w:hAnsi="Gill Sans MT" w:cs="Gill Sans MT"/>
      <w:color w:val="000000"/>
      <w:sz w:val="24"/>
      <w:szCs w:val="24"/>
    </w:rPr>
  </w:style>
  <w:style w:type="character" w:customStyle="1" w:styleId="UnresolvedMention2">
    <w:name w:val="Unresolved Mention2"/>
    <w:basedOn w:val="Policepardfaut"/>
    <w:uiPriority w:val="99"/>
    <w:semiHidden/>
    <w:unhideWhenUsed/>
    <w:rsid w:val="00B27C59"/>
    <w:rPr>
      <w:color w:val="605E5C"/>
      <w:shd w:val="clear" w:color="auto" w:fill="E1DFDD"/>
    </w:rPr>
  </w:style>
  <w:style w:type="table" w:styleId="Grilledutableau">
    <w:name w:val="Table Grid"/>
    <w:basedOn w:val="TableauNormal"/>
    <w:uiPriority w:val="39"/>
    <w:rsid w:val="00080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DF7D33"/>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DF7D3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s-rtefontface-1">
    <w:name w:val="ms-rtefontface-1"/>
    <w:basedOn w:val="Policepardfaut"/>
    <w:rsid w:val="00DF7D33"/>
  </w:style>
  <w:style w:type="character" w:styleId="lev">
    <w:name w:val="Strong"/>
    <w:basedOn w:val="Policepardfaut"/>
    <w:uiPriority w:val="22"/>
    <w:qFormat/>
    <w:rsid w:val="00DF7D33"/>
    <w:rPr>
      <w:b/>
      <w:bCs/>
    </w:rPr>
  </w:style>
  <w:style w:type="character" w:customStyle="1" w:styleId="ms-rtethemefontface-1">
    <w:name w:val="ms-rtethemefontface-1"/>
    <w:basedOn w:val="Policepardfaut"/>
    <w:rsid w:val="00DF7D33"/>
  </w:style>
  <w:style w:type="character" w:customStyle="1" w:styleId="ms-rtestyle-normal">
    <w:name w:val="ms-rtestyle-normal"/>
    <w:basedOn w:val="Policepardfaut"/>
    <w:rsid w:val="00DF7D33"/>
  </w:style>
  <w:style w:type="character" w:customStyle="1" w:styleId="ms-rtethemeforecolor-1-5">
    <w:name w:val="ms-rtethemeforecolor-1-5"/>
    <w:basedOn w:val="Policepardfaut"/>
    <w:rsid w:val="00DF7D33"/>
  </w:style>
  <w:style w:type="character" w:customStyle="1" w:styleId="ms-rtethemeforecolor-2-0">
    <w:name w:val="ms-rtethemeforecolor-2-0"/>
    <w:basedOn w:val="Policepardfaut"/>
    <w:rsid w:val="00D504BD"/>
  </w:style>
  <w:style w:type="character" w:styleId="Accentuation">
    <w:name w:val="Emphasis"/>
    <w:basedOn w:val="Policepardfaut"/>
    <w:uiPriority w:val="20"/>
    <w:qFormat/>
    <w:rsid w:val="007F1807"/>
    <w:rPr>
      <w:i/>
      <w:iCs/>
    </w:rPr>
  </w:style>
  <w:style w:type="character" w:customStyle="1" w:styleId="Titre1Car">
    <w:name w:val="Titre 1 Car"/>
    <w:basedOn w:val="Policepardfaut"/>
    <w:link w:val="Titre1"/>
    <w:uiPriority w:val="9"/>
    <w:rsid w:val="00983A96"/>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983A96"/>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5A39C8"/>
    <w:rPr>
      <w:color w:val="954F72" w:themeColor="followedHyperlink"/>
      <w:u w:val="single"/>
    </w:rPr>
  </w:style>
  <w:style w:type="paragraph" w:styleId="Notedebasdepage">
    <w:name w:val="footnote text"/>
    <w:basedOn w:val="Normal"/>
    <w:link w:val="NotedebasdepageCar"/>
    <w:uiPriority w:val="99"/>
    <w:semiHidden/>
    <w:unhideWhenUsed/>
    <w:rsid w:val="00CC729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C7297"/>
    <w:rPr>
      <w:sz w:val="20"/>
      <w:szCs w:val="20"/>
    </w:rPr>
  </w:style>
  <w:style w:type="character" w:styleId="Appelnotedebasdep">
    <w:name w:val="footnote reference"/>
    <w:basedOn w:val="Policepardfaut"/>
    <w:uiPriority w:val="99"/>
    <w:semiHidden/>
    <w:unhideWhenUsed/>
    <w:rsid w:val="00CC7297"/>
    <w:rPr>
      <w:vertAlign w:val="superscript"/>
    </w:rPr>
  </w:style>
  <w:style w:type="character" w:customStyle="1" w:styleId="UnresolvedMention3">
    <w:name w:val="Unresolved Mention3"/>
    <w:basedOn w:val="Policepardfaut"/>
    <w:uiPriority w:val="99"/>
    <w:semiHidden/>
    <w:unhideWhenUsed/>
    <w:rsid w:val="009D56B0"/>
    <w:rPr>
      <w:color w:val="605E5C"/>
      <w:shd w:val="clear" w:color="auto" w:fill="E1DFDD"/>
    </w:rPr>
  </w:style>
  <w:style w:type="paragraph" w:styleId="Sansinterligne">
    <w:name w:val="No Spacing"/>
    <w:uiPriority w:val="1"/>
    <w:qFormat/>
    <w:rsid w:val="00240C8A"/>
    <w:pPr>
      <w:spacing w:after="0" w:line="240" w:lineRule="auto"/>
    </w:pPr>
  </w:style>
  <w:style w:type="character" w:customStyle="1" w:styleId="ParagraphedelisteCar">
    <w:name w:val="Paragraphe de liste Car"/>
    <w:aliases w:val="small normal Car"/>
    <w:link w:val="Paragraphedeliste"/>
    <w:uiPriority w:val="34"/>
    <w:rsid w:val="00DF3910"/>
  </w:style>
  <w:style w:type="character" w:customStyle="1" w:styleId="Titre3Car">
    <w:name w:val="Titre 3 Car"/>
    <w:basedOn w:val="Policepardfaut"/>
    <w:link w:val="Titre3"/>
    <w:uiPriority w:val="9"/>
    <w:rsid w:val="00FD3C78"/>
    <w:rPr>
      <w:rFonts w:asciiTheme="majorHAnsi" w:eastAsiaTheme="majorEastAsia" w:hAnsiTheme="majorHAnsi" w:cstheme="majorBidi"/>
      <w:color w:val="1F3763" w:themeColor="accent1" w:themeShade="7F"/>
      <w:sz w:val="24"/>
      <w:szCs w:val="24"/>
    </w:rPr>
  </w:style>
  <w:style w:type="paragraph" w:customStyle="1" w:styleId="refauthorsname">
    <w:name w:val="ref__authors__name"/>
    <w:basedOn w:val="Normal"/>
    <w:rsid w:val="00FD3C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refseries">
    <w:name w:val="ref__series"/>
    <w:basedOn w:val="Policepardfaut"/>
    <w:rsid w:val="00FD3C78"/>
  </w:style>
  <w:style w:type="character" w:customStyle="1" w:styleId="refseriesdate">
    <w:name w:val="ref__seriesdate"/>
    <w:basedOn w:val="Policepardfaut"/>
    <w:rsid w:val="00FD3C78"/>
  </w:style>
  <w:style w:type="character" w:customStyle="1" w:styleId="refseriesvolume">
    <w:name w:val="ref__seriesvolume"/>
    <w:basedOn w:val="Policepardfaut"/>
    <w:rsid w:val="00FD3C78"/>
  </w:style>
  <w:style w:type="character" w:customStyle="1" w:styleId="refseriespages">
    <w:name w:val="ref__seriespages"/>
    <w:basedOn w:val="Policepardfaut"/>
    <w:rsid w:val="00FD3C78"/>
  </w:style>
  <w:style w:type="character" w:customStyle="1" w:styleId="UnresolvedMention">
    <w:name w:val="Unresolved Mention"/>
    <w:basedOn w:val="Policepardfaut"/>
    <w:uiPriority w:val="99"/>
    <w:semiHidden/>
    <w:unhideWhenUsed/>
    <w:rsid w:val="00953ED8"/>
    <w:rPr>
      <w:color w:val="605E5C"/>
      <w:shd w:val="clear" w:color="auto" w:fill="E1DFDD"/>
    </w:rPr>
  </w:style>
  <w:style w:type="character" w:customStyle="1" w:styleId="normaltextrun">
    <w:name w:val="normaltextrun"/>
    <w:basedOn w:val="Policepardfaut"/>
    <w:rsid w:val="00BB7C4D"/>
  </w:style>
  <w:style w:type="character" w:customStyle="1" w:styleId="eop">
    <w:name w:val="eop"/>
    <w:basedOn w:val="Policepardfaut"/>
    <w:rsid w:val="000E007F"/>
  </w:style>
  <w:style w:type="paragraph" w:customStyle="1" w:styleId="paragraph">
    <w:name w:val="paragraph"/>
    <w:basedOn w:val="Normal"/>
    <w:rsid w:val="006C6B7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07868">
      <w:bodyDiv w:val="1"/>
      <w:marLeft w:val="0"/>
      <w:marRight w:val="0"/>
      <w:marTop w:val="0"/>
      <w:marBottom w:val="0"/>
      <w:divBdr>
        <w:top w:val="none" w:sz="0" w:space="0" w:color="auto"/>
        <w:left w:val="none" w:sz="0" w:space="0" w:color="auto"/>
        <w:bottom w:val="none" w:sz="0" w:space="0" w:color="auto"/>
        <w:right w:val="none" w:sz="0" w:space="0" w:color="auto"/>
      </w:divBdr>
    </w:div>
    <w:div w:id="178736134">
      <w:bodyDiv w:val="1"/>
      <w:marLeft w:val="0"/>
      <w:marRight w:val="0"/>
      <w:marTop w:val="0"/>
      <w:marBottom w:val="0"/>
      <w:divBdr>
        <w:top w:val="none" w:sz="0" w:space="0" w:color="auto"/>
        <w:left w:val="none" w:sz="0" w:space="0" w:color="auto"/>
        <w:bottom w:val="none" w:sz="0" w:space="0" w:color="auto"/>
        <w:right w:val="none" w:sz="0" w:space="0" w:color="auto"/>
      </w:divBdr>
    </w:div>
    <w:div w:id="287400099">
      <w:bodyDiv w:val="1"/>
      <w:marLeft w:val="0"/>
      <w:marRight w:val="0"/>
      <w:marTop w:val="0"/>
      <w:marBottom w:val="0"/>
      <w:divBdr>
        <w:top w:val="none" w:sz="0" w:space="0" w:color="auto"/>
        <w:left w:val="none" w:sz="0" w:space="0" w:color="auto"/>
        <w:bottom w:val="none" w:sz="0" w:space="0" w:color="auto"/>
        <w:right w:val="none" w:sz="0" w:space="0" w:color="auto"/>
      </w:divBdr>
    </w:div>
    <w:div w:id="494226396">
      <w:bodyDiv w:val="1"/>
      <w:marLeft w:val="0"/>
      <w:marRight w:val="0"/>
      <w:marTop w:val="0"/>
      <w:marBottom w:val="0"/>
      <w:divBdr>
        <w:top w:val="none" w:sz="0" w:space="0" w:color="auto"/>
        <w:left w:val="none" w:sz="0" w:space="0" w:color="auto"/>
        <w:bottom w:val="none" w:sz="0" w:space="0" w:color="auto"/>
        <w:right w:val="none" w:sz="0" w:space="0" w:color="auto"/>
      </w:divBdr>
    </w:div>
    <w:div w:id="541334419">
      <w:bodyDiv w:val="1"/>
      <w:marLeft w:val="0"/>
      <w:marRight w:val="0"/>
      <w:marTop w:val="0"/>
      <w:marBottom w:val="0"/>
      <w:divBdr>
        <w:top w:val="none" w:sz="0" w:space="0" w:color="auto"/>
        <w:left w:val="none" w:sz="0" w:space="0" w:color="auto"/>
        <w:bottom w:val="none" w:sz="0" w:space="0" w:color="auto"/>
        <w:right w:val="none" w:sz="0" w:space="0" w:color="auto"/>
      </w:divBdr>
    </w:div>
    <w:div w:id="752512728">
      <w:bodyDiv w:val="1"/>
      <w:marLeft w:val="0"/>
      <w:marRight w:val="0"/>
      <w:marTop w:val="0"/>
      <w:marBottom w:val="0"/>
      <w:divBdr>
        <w:top w:val="none" w:sz="0" w:space="0" w:color="auto"/>
        <w:left w:val="none" w:sz="0" w:space="0" w:color="auto"/>
        <w:bottom w:val="none" w:sz="0" w:space="0" w:color="auto"/>
        <w:right w:val="none" w:sz="0" w:space="0" w:color="auto"/>
      </w:divBdr>
    </w:div>
    <w:div w:id="753014403">
      <w:bodyDiv w:val="1"/>
      <w:marLeft w:val="0"/>
      <w:marRight w:val="0"/>
      <w:marTop w:val="0"/>
      <w:marBottom w:val="0"/>
      <w:divBdr>
        <w:top w:val="none" w:sz="0" w:space="0" w:color="auto"/>
        <w:left w:val="none" w:sz="0" w:space="0" w:color="auto"/>
        <w:bottom w:val="none" w:sz="0" w:space="0" w:color="auto"/>
        <w:right w:val="none" w:sz="0" w:space="0" w:color="auto"/>
      </w:divBdr>
    </w:div>
    <w:div w:id="987369316">
      <w:bodyDiv w:val="1"/>
      <w:marLeft w:val="0"/>
      <w:marRight w:val="0"/>
      <w:marTop w:val="0"/>
      <w:marBottom w:val="0"/>
      <w:divBdr>
        <w:top w:val="none" w:sz="0" w:space="0" w:color="auto"/>
        <w:left w:val="none" w:sz="0" w:space="0" w:color="auto"/>
        <w:bottom w:val="none" w:sz="0" w:space="0" w:color="auto"/>
        <w:right w:val="none" w:sz="0" w:space="0" w:color="auto"/>
      </w:divBdr>
    </w:div>
    <w:div w:id="1092892326">
      <w:bodyDiv w:val="1"/>
      <w:marLeft w:val="0"/>
      <w:marRight w:val="0"/>
      <w:marTop w:val="0"/>
      <w:marBottom w:val="0"/>
      <w:divBdr>
        <w:top w:val="none" w:sz="0" w:space="0" w:color="auto"/>
        <w:left w:val="none" w:sz="0" w:space="0" w:color="auto"/>
        <w:bottom w:val="none" w:sz="0" w:space="0" w:color="auto"/>
        <w:right w:val="none" w:sz="0" w:space="0" w:color="auto"/>
      </w:divBdr>
    </w:div>
    <w:div w:id="1183544549">
      <w:bodyDiv w:val="1"/>
      <w:marLeft w:val="0"/>
      <w:marRight w:val="0"/>
      <w:marTop w:val="0"/>
      <w:marBottom w:val="0"/>
      <w:divBdr>
        <w:top w:val="none" w:sz="0" w:space="0" w:color="auto"/>
        <w:left w:val="none" w:sz="0" w:space="0" w:color="auto"/>
        <w:bottom w:val="none" w:sz="0" w:space="0" w:color="auto"/>
        <w:right w:val="none" w:sz="0" w:space="0" w:color="auto"/>
      </w:divBdr>
    </w:div>
    <w:div w:id="1243300342">
      <w:bodyDiv w:val="1"/>
      <w:marLeft w:val="0"/>
      <w:marRight w:val="0"/>
      <w:marTop w:val="0"/>
      <w:marBottom w:val="0"/>
      <w:divBdr>
        <w:top w:val="none" w:sz="0" w:space="0" w:color="auto"/>
        <w:left w:val="none" w:sz="0" w:space="0" w:color="auto"/>
        <w:bottom w:val="none" w:sz="0" w:space="0" w:color="auto"/>
        <w:right w:val="none" w:sz="0" w:space="0" w:color="auto"/>
      </w:divBdr>
    </w:div>
    <w:div w:id="1254124331">
      <w:bodyDiv w:val="1"/>
      <w:marLeft w:val="0"/>
      <w:marRight w:val="0"/>
      <w:marTop w:val="0"/>
      <w:marBottom w:val="0"/>
      <w:divBdr>
        <w:top w:val="none" w:sz="0" w:space="0" w:color="auto"/>
        <w:left w:val="none" w:sz="0" w:space="0" w:color="auto"/>
        <w:bottom w:val="none" w:sz="0" w:space="0" w:color="auto"/>
        <w:right w:val="none" w:sz="0" w:space="0" w:color="auto"/>
      </w:divBdr>
      <w:divsChild>
        <w:div w:id="328295389">
          <w:marLeft w:val="547"/>
          <w:marRight w:val="0"/>
          <w:marTop w:val="200"/>
          <w:marBottom w:val="160"/>
          <w:divBdr>
            <w:top w:val="none" w:sz="0" w:space="0" w:color="auto"/>
            <w:left w:val="none" w:sz="0" w:space="0" w:color="auto"/>
            <w:bottom w:val="none" w:sz="0" w:space="0" w:color="auto"/>
            <w:right w:val="none" w:sz="0" w:space="0" w:color="auto"/>
          </w:divBdr>
        </w:div>
        <w:div w:id="413674752">
          <w:marLeft w:val="547"/>
          <w:marRight w:val="0"/>
          <w:marTop w:val="200"/>
          <w:marBottom w:val="160"/>
          <w:divBdr>
            <w:top w:val="none" w:sz="0" w:space="0" w:color="auto"/>
            <w:left w:val="none" w:sz="0" w:space="0" w:color="auto"/>
            <w:bottom w:val="none" w:sz="0" w:space="0" w:color="auto"/>
            <w:right w:val="none" w:sz="0" w:space="0" w:color="auto"/>
          </w:divBdr>
        </w:div>
        <w:div w:id="1079987236">
          <w:marLeft w:val="547"/>
          <w:marRight w:val="0"/>
          <w:marTop w:val="200"/>
          <w:marBottom w:val="160"/>
          <w:divBdr>
            <w:top w:val="none" w:sz="0" w:space="0" w:color="auto"/>
            <w:left w:val="none" w:sz="0" w:space="0" w:color="auto"/>
            <w:bottom w:val="none" w:sz="0" w:space="0" w:color="auto"/>
            <w:right w:val="none" w:sz="0" w:space="0" w:color="auto"/>
          </w:divBdr>
        </w:div>
        <w:div w:id="1114330169">
          <w:marLeft w:val="547"/>
          <w:marRight w:val="0"/>
          <w:marTop w:val="200"/>
          <w:marBottom w:val="160"/>
          <w:divBdr>
            <w:top w:val="none" w:sz="0" w:space="0" w:color="auto"/>
            <w:left w:val="none" w:sz="0" w:space="0" w:color="auto"/>
            <w:bottom w:val="none" w:sz="0" w:space="0" w:color="auto"/>
            <w:right w:val="none" w:sz="0" w:space="0" w:color="auto"/>
          </w:divBdr>
        </w:div>
      </w:divsChild>
    </w:div>
    <w:div w:id="1361279077">
      <w:bodyDiv w:val="1"/>
      <w:marLeft w:val="0"/>
      <w:marRight w:val="0"/>
      <w:marTop w:val="0"/>
      <w:marBottom w:val="0"/>
      <w:divBdr>
        <w:top w:val="none" w:sz="0" w:space="0" w:color="auto"/>
        <w:left w:val="none" w:sz="0" w:space="0" w:color="auto"/>
        <w:bottom w:val="none" w:sz="0" w:space="0" w:color="auto"/>
        <w:right w:val="none" w:sz="0" w:space="0" w:color="auto"/>
      </w:divBdr>
    </w:div>
    <w:div w:id="1421875261">
      <w:bodyDiv w:val="1"/>
      <w:marLeft w:val="0"/>
      <w:marRight w:val="0"/>
      <w:marTop w:val="0"/>
      <w:marBottom w:val="0"/>
      <w:divBdr>
        <w:top w:val="none" w:sz="0" w:space="0" w:color="auto"/>
        <w:left w:val="none" w:sz="0" w:space="0" w:color="auto"/>
        <w:bottom w:val="none" w:sz="0" w:space="0" w:color="auto"/>
        <w:right w:val="none" w:sz="0" w:space="0" w:color="auto"/>
      </w:divBdr>
    </w:div>
    <w:div w:id="1450854812">
      <w:bodyDiv w:val="1"/>
      <w:marLeft w:val="0"/>
      <w:marRight w:val="0"/>
      <w:marTop w:val="0"/>
      <w:marBottom w:val="0"/>
      <w:divBdr>
        <w:top w:val="none" w:sz="0" w:space="0" w:color="auto"/>
        <w:left w:val="none" w:sz="0" w:space="0" w:color="auto"/>
        <w:bottom w:val="none" w:sz="0" w:space="0" w:color="auto"/>
        <w:right w:val="none" w:sz="0" w:space="0" w:color="auto"/>
      </w:divBdr>
    </w:div>
    <w:div w:id="1462067968">
      <w:bodyDiv w:val="1"/>
      <w:marLeft w:val="0"/>
      <w:marRight w:val="0"/>
      <w:marTop w:val="0"/>
      <w:marBottom w:val="0"/>
      <w:divBdr>
        <w:top w:val="none" w:sz="0" w:space="0" w:color="auto"/>
        <w:left w:val="none" w:sz="0" w:space="0" w:color="auto"/>
        <w:bottom w:val="none" w:sz="0" w:space="0" w:color="auto"/>
        <w:right w:val="none" w:sz="0" w:space="0" w:color="auto"/>
      </w:divBdr>
    </w:div>
    <w:div w:id="1541629936">
      <w:bodyDiv w:val="1"/>
      <w:marLeft w:val="0"/>
      <w:marRight w:val="0"/>
      <w:marTop w:val="0"/>
      <w:marBottom w:val="0"/>
      <w:divBdr>
        <w:top w:val="none" w:sz="0" w:space="0" w:color="auto"/>
        <w:left w:val="none" w:sz="0" w:space="0" w:color="auto"/>
        <w:bottom w:val="none" w:sz="0" w:space="0" w:color="auto"/>
        <w:right w:val="none" w:sz="0" w:space="0" w:color="auto"/>
      </w:divBdr>
      <w:divsChild>
        <w:div w:id="515387514">
          <w:marLeft w:val="547"/>
          <w:marRight w:val="0"/>
          <w:marTop w:val="200"/>
          <w:marBottom w:val="160"/>
          <w:divBdr>
            <w:top w:val="none" w:sz="0" w:space="0" w:color="auto"/>
            <w:left w:val="none" w:sz="0" w:space="0" w:color="auto"/>
            <w:bottom w:val="none" w:sz="0" w:space="0" w:color="auto"/>
            <w:right w:val="none" w:sz="0" w:space="0" w:color="auto"/>
          </w:divBdr>
        </w:div>
      </w:divsChild>
    </w:div>
    <w:div w:id="1641615481">
      <w:bodyDiv w:val="1"/>
      <w:marLeft w:val="0"/>
      <w:marRight w:val="0"/>
      <w:marTop w:val="0"/>
      <w:marBottom w:val="0"/>
      <w:divBdr>
        <w:top w:val="none" w:sz="0" w:space="0" w:color="auto"/>
        <w:left w:val="none" w:sz="0" w:space="0" w:color="auto"/>
        <w:bottom w:val="none" w:sz="0" w:space="0" w:color="auto"/>
        <w:right w:val="none" w:sz="0" w:space="0" w:color="auto"/>
      </w:divBdr>
    </w:div>
    <w:div w:id="1677926794">
      <w:bodyDiv w:val="1"/>
      <w:marLeft w:val="0"/>
      <w:marRight w:val="0"/>
      <w:marTop w:val="0"/>
      <w:marBottom w:val="0"/>
      <w:divBdr>
        <w:top w:val="none" w:sz="0" w:space="0" w:color="auto"/>
        <w:left w:val="none" w:sz="0" w:space="0" w:color="auto"/>
        <w:bottom w:val="none" w:sz="0" w:space="0" w:color="auto"/>
        <w:right w:val="none" w:sz="0" w:space="0" w:color="auto"/>
      </w:divBdr>
    </w:div>
    <w:div w:id="1782139817">
      <w:bodyDiv w:val="1"/>
      <w:marLeft w:val="0"/>
      <w:marRight w:val="0"/>
      <w:marTop w:val="0"/>
      <w:marBottom w:val="0"/>
      <w:divBdr>
        <w:top w:val="none" w:sz="0" w:space="0" w:color="auto"/>
        <w:left w:val="none" w:sz="0" w:space="0" w:color="auto"/>
        <w:bottom w:val="none" w:sz="0" w:space="0" w:color="auto"/>
        <w:right w:val="none" w:sz="0" w:space="0" w:color="auto"/>
      </w:divBdr>
      <w:divsChild>
        <w:div w:id="1655447700">
          <w:marLeft w:val="547"/>
          <w:marRight w:val="0"/>
          <w:marTop w:val="0"/>
          <w:marBottom w:val="0"/>
          <w:divBdr>
            <w:top w:val="none" w:sz="0" w:space="0" w:color="auto"/>
            <w:left w:val="none" w:sz="0" w:space="0" w:color="auto"/>
            <w:bottom w:val="none" w:sz="0" w:space="0" w:color="auto"/>
            <w:right w:val="none" w:sz="0" w:space="0" w:color="auto"/>
          </w:divBdr>
        </w:div>
      </w:divsChild>
    </w:div>
    <w:div w:id="1866555523">
      <w:bodyDiv w:val="1"/>
      <w:marLeft w:val="0"/>
      <w:marRight w:val="0"/>
      <w:marTop w:val="0"/>
      <w:marBottom w:val="0"/>
      <w:divBdr>
        <w:top w:val="none" w:sz="0" w:space="0" w:color="auto"/>
        <w:left w:val="none" w:sz="0" w:space="0" w:color="auto"/>
        <w:bottom w:val="none" w:sz="0" w:space="0" w:color="auto"/>
        <w:right w:val="none" w:sz="0" w:space="0" w:color="auto"/>
      </w:divBdr>
    </w:div>
    <w:div w:id="1885170705">
      <w:bodyDiv w:val="1"/>
      <w:marLeft w:val="0"/>
      <w:marRight w:val="0"/>
      <w:marTop w:val="0"/>
      <w:marBottom w:val="0"/>
      <w:divBdr>
        <w:top w:val="none" w:sz="0" w:space="0" w:color="auto"/>
        <w:left w:val="none" w:sz="0" w:space="0" w:color="auto"/>
        <w:bottom w:val="none" w:sz="0" w:space="0" w:color="auto"/>
        <w:right w:val="none" w:sz="0" w:space="0" w:color="auto"/>
      </w:divBdr>
    </w:div>
    <w:div w:id="2040858073">
      <w:bodyDiv w:val="1"/>
      <w:marLeft w:val="0"/>
      <w:marRight w:val="0"/>
      <w:marTop w:val="0"/>
      <w:marBottom w:val="0"/>
      <w:divBdr>
        <w:top w:val="none" w:sz="0" w:space="0" w:color="auto"/>
        <w:left w:val="none" w:sz="0" w:space="0" w:color="auto"/>
        <w:bottom w:val="none" w:sz="0" w:space="0" w:color="auto"/>
        <w:right w:val="none" w:sz="0" w:space="0" w:color="auto"/>
      </w:divBdr>
    </w:div>
    <w:div w:id="206544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pmnch/media/publications/aonsectionIII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2C2C6A5B627F40A17222F0D0577D3D" ma:contentTypeVersion="5" ma:contentTypeDescription="Create a new document." ma:contentTypeScope="" ma:versionID="083ec76f2b14ec4821852b6a39acf4cc">
  <xsd:schema xmlns:xsd="http://www.w3.org/2001/XMLSchema" xmlns:xs="http://www.w3.org/2001/XMLSchema" xmlns:p="http://schemas.microsoft.com/office/2006/metadata/properties" xmlns:ns2="a23cfb49-5c15-464c-838f-8a58342f77b1" targetNamespace="http://schemas.microsoft.com/office/2006/metadata/properties" ma:root="true" ma:fieldsID="a13791499eff31174ebcf23f818adb44" ns2:_="">
    <xsd:import namespace="a23cfb49-5c15-464c-838f-8a58342f77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cfb49-5c15-464c-838f-8a58342f7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BD625-7B34-4F66-AEAE-1E685A04DF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98D37-4163-4C4B-8B63-541B0A04C800}"/>
</file>

<file path=customXml/itemProps3.xml><?xml version="1.0" encoding="utf-8"?>
<ds:datastoreItem xmlns:ds="http://schemas.openxmlformats.org/officeDocument/2006/customXml" ds:itemID="{1311C99B-3FEC-45F1-A9D9-D14B3F9FE70E}">
  <ds:schemaRefs>
    <ds:schemaRef ds:uri="http://schemas.microsoft.com/sharepoint/v3/contenttype/forms"/>
  </ds:schemaRefs>
</ds:datastoreItem>
</file>

<file path=customXml/itemProps4.xml><?xml version="1.0" encoding="utf-8"?>
<ds:datastoreItem xmlns:ds="http://schemas.openxmlformats.org/officeDocument/2006/customXml" ds:itemID="{E6745FC9-DCD0-453B-89DA-F71297986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1299</TotalTime>
  <Pages>4</Pages>
  <Words>1238</Words>
  <Characters>6814</Characters>
  <Application>Microsoft Office Word</Application>
  <DocSecurity>0</DocSecurity>
  <Lines>56</Lines>
  <Paragraphs>16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Purpose of this guide</vt:lpstr>
      <vt:lpstr>    </vt:lpstr>
      <vt:lpstr>    What is baby WASH? </vt:lpstr>
      <vt:lpstr>    What are baby WASH actions and activities? </vt:lpstr>
      <vt:lpstr>    Which baby WASH actions does this guidance focus on? </vt:lpstr>
      <vt:lpstr>    </vt:lpstr>
      <vt:lpstr>    Why are baby WASH actions important? </vt:lpstr>
    </vt:vector>
  </TitlesOfParts>
  <Company/>
  <LinksUpToDate>false</LinksUpToDate>
  <CharactersWithSpaces>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Windows User</cp:lastModifiedBy>
  <cp:revision>8</cp:revision>
  <dcterms:created xsi:type="dcterms:W3CDTF">2021-03-03T05:24:00Z</dcterms:created>
  <dcterms:modified xsi:type="dcterms:W3CDTF">2021-04-26T12:18:00Z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0x010100902C2C6A5B627F40A17222F0D0577D3D</vt:lpwstr>
  </property>
</Properties>
</file>